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3D7C5" w14:textId="3067CFA1" w:rsidR="0024676B" w:rsidRPr="007A1806" w:rsidRDefault="0024676B" w:rsidP="00077E3F">
      <w:pPr>
        <w:pStyle w:val="3GPPHeader"/>
        <w:rPr>
          <w:rFonts w:ascii="Arial" w:hAnsi="Arial" w:cs="Arial"/>
          <w:sz w:val="32"/>
          <w:szCs w:val="32"/>
          <w:highlight w:val="yellow"/>
        </w:rPr>
      </w:pPr>
      <w:r w:rsidRPr="007A1806">
        <w:rPr>
          <w:rFonts w:ascii="Arial" w:hAnsi="Arial" w:cs="Arial"/>
        </w:rPr>
        <w:t>3GPP TSG-RAN WG1 Meeting #10</w:t>
      </w:r>
      <w:r w:rsidR="00805C97" w:rsidRPr="007A1806">
        <w:rPr>
          <w:rFonts w:ascii="Arial" w:hAnsi="Arial" w:cs="Arial"/>
        </w:rPr>
        <w:t>6</w:t>
      </w:r>
      <w:r w:rsidRPr="007A1806">
        <w:rPr>
          <w:rFonts w:ascii="Arial" w:hAnsi="Arial" w:cs="Arial"/>
        </w:rPr>
        <w:t>-e</w:t>
      </w:r>
      <w:r w:rsidRPr="007A1806">
        <w:rPr>
          <w:rFonts w:ascii="Arial" w:hAnsi="Arial" w:cs="Arial"/>
        </w:rPr>
        <w:tab/>
      </w:r>
      <w:r w:rsidRPr="007A1806">
        <w:rPr>
          <w:rFonts w:ascii="Arial" w:hAnsi="Arial" w:cs="Arial"/>
          <w:sz w:val="32"/>
          <w:szCs w:val="32"/>
        </w:rPr>
        <w:t>R1-</w:t>
      </w:r>
      <w:r w:rsidR="00514BAB" w:rsidRPr="007A1806">
        <w:rPr>
          <w:rFonts w:ascii="Arial" w:hAnsi="Arial" w:cs="Arial"/>
          <w:sz w:val="32"/>
          <w:szCs w:val="32"/>
        </w:rPr>
        <w:t>21</w:t>
      </w:r>
      <w:r w:rsidR="00077AAA" w:rsidRPr="007A1806">
        <w:rPr>
          <w:rFonts w:ascii="Arial" w:hAnsi="Arial" w:cs="Arial"/>
          <w:sz w:val="32"/>
          <w:szCs w:val="32"/>
        </w:rPr>
        <w:t>07638</w:t>
      </w:r>
    </w:p>
    <w:p w14:paraId="44394B47" w14:textId="5CFDCD14" w:rsidR="0024676B" w:rsidRPr="007A1806" w:rsidRDefault="0024676B" w:rsidP="00077E3F">
      <w:pPr>
        <w:pStyle w:val="3GPPHeader"/>
        <w:rPr>
          <w:rFonts w:ascii="Arial" w:hAnsi="Arial" w:cs="Arial"/>
        </w:rPr>
      </w:pPr>
      <w:r w:rsidRPr="007A1806">
        <w:rPr>
          <w:rFonts w:ascii="Arial" w:hAnsi="Arial" w:cs="Arial"/>
        </w:rPr>
        <w:t xml:space="preserve">e-Meeting, </w:t>
      </w:r>
      <w:r w:rsidR="00465E0C" w:rsidRPr="007A1806">
        <w:rPr>
          <w:rFonts w:ascii="Arial" w:hAnsi="Arial" w:cs="Arial"/>
        </w:rPr>
        <w:t>August</w:t>
      </w:r>
      <w:r w:rsidRPr="007A1806">
        <w:rPr>
          <w:rFonts w:ascii="Arial" w:hAnsi="Arial" w:cs="Arial"/>
        </w:rPr>
        <w:t xml:space="preserve"> 1</w:t>
      </w:r>
      <w:r w:rsidR="00465E0C" w:rsidRPr="007A1806">
        <w:rPr>
          <w:rFonts w:ascii="Arial" w:hAnsi="Arial" w:cs="Arial"/>
        </w:rPr>
        <w:t>6</w:t>
      </w:r>
      <w:r w:rsidRPr="007A1806">
        <w:rPr>
          <w:rFonts w:ascii="Arial" w:hAnsi="Arial" w:cs="Arial"/>
          <w:vertAlign w:val="superscript"/>
        </w:rPr>
        <w:t>th</w:t>
      </w:r>
      <w:r w:rsidRPr="007A1806">
        <w:rPr>
          <w:rFonts w:ascii="Arial" w:hAnsi="Arial" w:cs="Arial"/>
        </w:rPr>
        <w:t xml:space="preserve"> –</w:t>
      </w:r>
      <w:r w:rsidR="00E50BE9" w:rsidRPr="007A1806">
        <w:rPr>
          <w:rFonts w:ascii="Arial" w:hAnsi="Arial" w:cs="Arial"/>
        </w:rPr>
        <w:t xml:space="preserve"> </w:t>
      </w:r>
      <w:r w:rsidRPr="007A1806">
        <w:rPr>
          <w:rFonts w:ascii="Arial" w:hAnsi="Arial" w:cs="Arial"/>
        </w:rPr>
        <w:t>2</w:t>
      </w:r>
      <w:r w:rsidR="00E50BE9" w:rsidRPr="007A1806">
        <w:rPr>
          <w:rFonts w:ascii="Arial" w:hAnsi="Arial" w:cs="Arial"/>
        </w:rPr>
        <w:t>7</w:t>
      </w:r>
      <w:r w:rsidRPr="007A1806">
        <w:rPr>
          <w:rFonts w:ascii="Arial" w:hAnsi="Arial" w:cs="Arial"/>
          <w:vertAlign w:val="superscript"/>
        </w:rPr>
        <w:t>th</w:t>
      </w:r>
      <w:r w:rsidRPr="007A1806">
        <w:rPr>
          <w:rFonts w:ascii="Arial" w:hAnsi="Arial" w:cs="Arial"/>
        </w:rPr>
        <w:t>, 2021</w:t>
      </w:r>
    </w:p>
    <w:p w14:paraId="468E045B" w14:textId="77777777" w:rsidR="00E7243C" w:rsidRPr="007A1806" w:rsidRDefault="00E7243C" w:rsidP="00077E3F">
      <w:pPr>
        <w:pStyle w:val="3GPPHeader"/>
        <w:rPr>
          <w:rFonts w:ascii="Arial" w:hAnsi="Arial" w:cs="Arial"/>
        </w:rPr>
      </w:pPr>
    </w:p>
    <w:p w14:paraId="3C6869D1" w14:textId="1AB6E5AF" w:rsidR="00E90E49" w:rsidRPr="007A1806" w:rsidRDefault="00E90E49" w:rsidP="00077E3F">
      <w:pPr>
        <w:pStyle w:val="3GPPHeader"/>
        <w:rPr>
          <w:rFonts w:ascii="Arial" w:hAnsi="Arial" w:cs="Arial"/>
        </w:rPr>
      </w:pPr>
      <w:r w:rsidRPr="007A1806">
        <w:rPr>
          <w:rFonts w:ascii="Arial" w:hAnsi="Arial" w:cs="Arial"/>
        </w:rPr>
        <w:t>Agenda Item:</w:t>
      </w:r>
      <w:r w:rsidRPr="007A1806">
        <w:rPr>
          <w:rFonts w:ascii="Arial" w:hAnsi="Arial" w:cs="Arial"/>
        </w:rPr>
        <w:tab/>
      </w:r>
      <w:r w:rsidR="007434CD" w:rsidRPr="007A1806">
        <w:rPr>
          <w:rFonts w:ascii="Arial" w:hAnsi="Arial" w:cs="Arial"/>
        </w:rPr>
        <w:t>8</w:t>
      </w:r>
      <w:r w:rsidR="006500B6" w:rsidRPr="007A1806">
        <w:rPr>
          <w:rFonts w:ascii="Arial" w:hAnsi="Arial" w:cs="Arial"/>
        </w:rPr>
        <w:t>.</w:t>
      </w:r>
      <w:r w:rsidR="007434CD" w:rsidRPr="007A1806">
        <w:rPr>
          <w:rFonts w:ascii="Arial" w:hAnsi="Arial" w:cs="Arial"/>
        </w:rPr>
        <w:t>4.</w:t>
      </w:r>
      <w:r w:rsidR="00432D1E" w:rsidRPr="007A1806">
        <w:rPr>
          <w:rFonts w:ascii="Arial" w:hAnsi="Arial" w:cs="Arial"/>
        </w:rPr>
        <w:t>3</w:t>
      </w:r>
    </w:p>
    <w:p w14:paraId="0CB055DD" w14:textId="77777777" w:rsidR="00E90E49" w:rsidRPr="007A1806" w:rsidRDefault="003D3C45" w:rsidP="00077E3F">
      <w:pPr>
        <w:pStyle w:val="3GPPHeader"/>
        <w:rPr>
          <w:rFonts w:ascii="Arial" w:hAnsi="Arial" w:cs="Arial"/>
        </w:rPr>
      </w:pPr>
      <w:r w:rsidRPr="007A1806">
        <w:rPr>
          <w:rFonts w:ascii="Arial" w:hAnsi="Arial" w:cs="Arial"/>
        </w:rPr>
        <w:t>Source:</w:t>
      </w:r>
      <w:r w:rsidR="00E90E49" w:rsidRPr="007A1806">
        <w:rPr>
          <w:rFonts w:ascii="Arial" w:hAnsi="Arial" w:cs="Arial"/>
        </w:rPr>
        <w:tab/>
      </w:r>
      <w:r w:rsidR="00F64C2B" w:rsidRPr="007A1806">
        <w:rPr>
          <w:rFonts w:ascii="Arial" w:hAnsi="Arial" w:cs="Arial"/>
        </w:rPr>
        <w:t>Ericsson</w:t>
      </w:r>
    </w:p>
    <w:p w14:paraId="63DAB814" w14:textId="143582FA" w:rsidR="00E90E49" w:rsidRPr="007A1806" w:rsidRDefault="003D3C45" w:rsidP="00077E3F">
      <w:pPr>
        <w:pStyle w:val="3GPPHeader"/>
        <w:rPr>
          <w:rFonts w:ascii="Arial" w:hAnsi="Arial" w:cs="Arial"/>
        </w:rPr>
      </w:pPr>
      <w:r w:rsidRPr="007A1806">
        <w:rPr>
          <w:rFonts w:ascii="Arial" w:hAnsi="Arial" w:cs="Arial"/>
        </w:rPr>
        <w:t>Title:</w:t>
      </w:r>
      <w:r w:rsidR="00E90E49" w:rsidRPr="007A1806">
        <w:rPr>
          <w:rFonts w:ascii="Arial" w:hAnsi="Arial" w:cs="Arial"/>
        </w:rPr>
        <w:tab/>
      </w:r>
      <w:r w:rsidR="00915D11" w:rsidRPr="007A1806">
        <w:rPr>
          <w:rFonts w:ascii="Arial" w:hAnsi="Arial" w:cs="Arial"/>
        </w:rPr>
        <w:t xml:space="preserve">On </w:t>
      </w:r>
      <w:r w:rsidR="00432D1E" w:rsidRPr="007A1806">
        <w:rPr>
          <w:rFonts w:ascii="Arial" w:hAnsi="Arial" w:cs="Arial"/>
        </w:rPr>
        <w:t>HARQ</w:t>
      </w:r>
      <w:r w:rsidR="007434CD" w:rsidRPr="007A1806">
        <w:rPr>
          <w:rFonts w:ascii="Arial" w:hAnsi="Arial" w:cs="Arial"/>
        </w:rPr>
        <w:t xml:space="preserve"> enhancements</w:t>
      </w:r>
      <w:r w:rsidR="00915D11" w:rsidRPr="007A1806">
        <w:rPr>
          <w:rFonts w:ascii="Arial" w:hAnsi="Arial" w:cs="Arial"/>
        </w:rPr>
        <w:t xml:space="preserve"> for NTN</w:t>
      </w:r>
    </w:p>
    <w:p w14:paraId="76893D37" w14:textId="6ED9F32B" w:rsidR="00E90E49" w:rsidRPr="007A1806" w:rsidRDefault="00E90E49" w:rsidP="00077E3F">
      <w:pPr>
        <w:pStyle w:val="3GPPHeader"/>
        <w:rPr>
          <w:rFonts w:ascii="Arial" w:hAnsi="Arial" w:cs="Arial"/>
        </w:rPr>
      </w:pPr>
      <w:r w:rsidRPr="007A1806">
        <w:rPr>
          <w:rFonts w:ascii="Arial" w:hAnsi="Arial" w:cs="Arial"/>
        </w:rPr>
        <w:t>Document for:</w:t>
      </w:r>
      <w:r w:rsidRPr="007A1806">
        <w:rPr>
          <w:rFonts w:ascii="Arial" w:hAnsi="Arial" w:cs="Arial"/>
        </w:rPr>
        <w:tab/>
        <w:t>Discussion</w:t>
      </w:r>
    </w:p>
    <w:p w14:paraId="09FE4FCF" w14:textId="57287C15" w:rsidR="00E90E49" w:rsidRPr="007A1806" w:rsidRDefault="00E90E49" w:rsidP="00A61576">
      <w:pPr>
        <w:pStyle w:val="Heading1"/>
        <w:rPr>
          <w:rFonts w:cs="Arial"/>
        </w:rPr>
      </w:pPr>
      <w:r w:rsidRPr="007A1806">
        <w:rPr>
          <w:rFonts w:cs="Arial"/>
        </w:rPr>
        <w:t>Introduction</w:t>
      </w:r>
    </w:p>
    <w:p w14:paraId="1E42B39A" w14:textId="7F14149C" w:rsidR="00432D1E" w:rsidRPr="007A1806" w:rsidRDefault="007434CD" w:rsidP="00142AAD">
      <w:pPr>
        <w:jc w:val="both"/>
        <w:rPr>
          <w:rFonts w:ascii="Arial" w:hAnsi="Arial" w:cs="Arial"/>
        </w:rPr>
      </w:pPr>
      <w:r w:rsidRPr="007A1806">
        <w:rPr>
          <w:rFonts w:ascii="Arial" w:hAnsi="Arial" w:cs="Arial"/>
        </w:rPr>
        <w:t>The work item on solutions for NR to support non-terrestrial networks (NTN) was approved at RAN#86</w:t>
      </w:r>
      <w:r w:rsidR="0081032C" w:rsidRPr="007A1806">
        <w:rPr>
          <w:rFonts w:ascii="Arial" w:hAnsi="Arial" w:cs="Arial"/>
        </w:rPr>
        <w:t xml:space="preserve"> and the work item description</w:t>
      </w:r>
      <w:r w:rsidR="00432D1E" w:rsidRPr="007A1806">
        <w:rPr>
          <w:rFonts w:ascii="Arial" w:hAnsi="Arial" w:cs="Arial"/>
        </w:rPr>
        <w:t xml:space="preserve"> (WID)</w:t>
      </w:r>
      <w:r w:rsidR="0081032C" w:rsidRPr="007A1806">
        <w:rPr>
          <w:rFonts w:ascii="Arial" w:hAnsi="Arial" w:cs="Arial"/>
        </w:rPr>
        <w:t xml:space="preserve"> is updated in</w:t>
      </w:r>
      <w:r w:rsidR="000F0908">
        <w:rPr>
          <w:rFonts w:ascii="Arial" w:hAnsi="Arial" w:cs="Arial"/>
        </w:rPr>
        <w:t xml:space="preserve"> </w:t>
      </w:r>
      <w:r w:rsidR="000F0908">
        <w:rPr>
          <w:rFonts w:ascii="Arial" w:hAnsi="Arial" w:cs="Arial"/>
        </w:rPr>
        <w:fldChar w:fldCharType="begin"/>
      </w:r>
      <w:r w:rsidR="000F0908">
        <w:rPr>
          <w:rFonts w:ascii="Arial" w:hAnsi="Arial" w:cs="Arial"/>
        </w:rPr>
        <w:instrText xml:space="preserve"> REF _Ref45286859 \r \h </w:instrText>
      </w:r>
      <w:r w:rsidR="00142AAD">
        <w:rPr>
          <w:rFonts w:ascii="Arial" w:hAnsi="Arial" w:cs="Arial"/>
        </w:rPr>
        <w:instrText xml:space="preserve"> \* MERGEFORMAT </w:instrText>
      </w:r>
      <w:r w:rsidR="000F0908">
        <w:rPr>
          <w:rFonts w:ascii="Arial" w:hAnsi="Arial" w:cs="Arial"/>
        </w:rPr>
      </w:r>
      <w:r w:rsidR="000F0908">
        <w:rPr>
          <w:rFonts w:ascii="Arial" w:hAnsi="Arial" w:cs="Arial"/>
        </w:rPr>
        <w:fldChar w:fldCharType="separate"/>
      </w:r>
      <w:r w:rsidR="000F0908">
        <w:rPr>
          <w:rFonts w:ascii="Arial" w:hAnsi="Arial" w:cs="Arial"/>
        </w:rPr>
        <w:t>[1]</w:t>
      </w:r>
      <w:r w:rsidR="000F0908">
        <w:rPr>
          <w:rFonts w:ascii="Arial" w:hAnsi="Arial" w:cs="Arial"/>
        </w:rPr>
        <w:fldChar w:fldCharType="end"/>
      </w:r>
      <w:r w:rsidRPr="007A1806">
        <w:rPr>
          <w:rFonts w:ascii="Arial" w:hAnsi="Arial" w:cs="Arial"/>
        </w:rPr>
        <w:t>.</w:t>
      </w:r>
      <w:r w:rsidR="00432D1E" w:rsidRPr="007A1806">
        <w:rPr>
          <w:rFonts w:ascii="Arial" w:hAnsi="Arial" w:cs="Arial"/>
        </w:rPr>
        <w:t xml:space="preserve"> One objective is to specify HARQ enhancements for NTN. In this contribution, we discuss HARQ enhancements for NTN per the WID objective:</w:t>
      </w:r>
    </w:p>
    <w:p w14:paraId="1607059B" w14:textId="2B7F39EE" w:rsidR="00432D1E" w:rsidRPr="007A1806" w:rsidRDefault="00432D1E" w:rsidP="00077E3F">
      <w:pPr>
        <w:rPr>
          <w:rFonts w:ascii="Arial" w:hAnsi="Arial" w:cs="Arial"/>
        </w:rPr>
      </w:pPr>
      <w:r w:rsidRPr="007A1806">
        <w:rPr>
          <w:rFonts w:ascii="Arial" w:hAnsi="Arial" w:cs="Arial"/>
          <w:noProof/>
        </w:rPr>
        <mc:AlternateContent>
          <mc:Choice Requires="wps">
            <w:drawing>
              <wp:inline distT="0" distB="0" distL="0" distR="0" wp14:anchorId="65880818" wp14:editId="2941CDD0">
                <wp:extent cx="6120765" cy="812800"/>
                <wp:effectExtent l="0" t="0" r="1333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2800"/>
                        </a:xfrm>
                        <a:prstGeom prst="rect">
                          <a:avLst/>
                        </a:prstGeom>
                        <a:solidFill>
                          <a:schemeClr val="lt1">
                            <a:lumMod val="100000"/>
                            <a:lumOff val="0"/>
                          </a:schemeClr>
                        </a:solidFill>
                        <a:ln w="6350">
                          <a:solidFill>
                            <a:srgbClr val="000000"/>
                          </a:solidFill>
                          <a:miter lim="800000"/>
                          <a:headEnd/>
                          <a:tailEnd/>
                        </a:ln>
                      </wps:spPr>
                      <wps:txbx>
                        <w:txbxContent>
                          <w:p w14:paraId="0A99ECC4" w14:textId="77777777" w:rsidR="005E0B54" w:rsidRPr="000F0908" w:rsidRDefault="005E0B54" w:rsidP="00077E3F">
                            <w:pPr>
                              <w:pStyle w:val="ListParagraph"/>
                              <w:numPr>
                                <w:ilvl w:val="0"/>
                                <w:numId w:val="14"/>
                              </w:numPr>
                              <w:rPr>
                                <w:rFonts w:ascii="Times New Roman" w:eastAsia="Times New Roman" w:hAnsi="Times New Roman" w:cs="Times New Roman"/>
                                <w:sz w:val="20"/>
                                <w:szCs w:val="20"/>
                              </w:rPr>
                            </w:pPr>
                            <w:r w:rsidRPr="000F0908">
                              <w:rPr>
                                <w:rFonts w:ascii="Times New Roman" w:hAnsi="Times New Roman" w:cs="Times New Roman"/>
                                <w:sz w:val="20"/>
                                <w:szCs w:val="20"/>
                              </w:rPr>
                              <w:t>HARQ</w:t>
                            </w:r>
                          </w:p>
                          <w:p w14:paraId="4E1CE3A9"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Number of HARQ process [RAN1]</w:t>
                            </w:r>
                          </w:p>
                          <w:p w14:paraId="455696AC"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Enabling / disabling of HARQ feedback as described in the TR 38.821 [RAN1&amp;2]</w:t>
                            </w:r>
                          </w:p>
                          <w:p w14:paraId="4B72E367" w14:textId="77777777" w:rsidR="005E0B54" w:rsidRPr="000F0908" w:rsidRDefault="005E0B54" w:rsidP="00077E3F">
                            <w:pPr>
                              <w:rPr>
                                <w:rFonts w:ascii="Times New Roman" w:hAnsi="Times New Roman" w:cs="Times New Roman"/>
                                <w:sz w:val="20"/>
                                <w:szCs w:val="20"/>
                              </w:rPr>
                            </w:pPr>
                          </w:p>
                          <w:p w14:paraId="118AD624" w14:textId="77777777" w:rsidR="005E0B54" w:rsidRPr="000F0908" w:rsidRDefault="005E0B54" w:rsidP="00077E3F">
                            <w:pPr>
                              <w:rPr>
                                <w:rFonts w:ascii="Times New Roman" w:hAnsi="Times New Roman" w:cs="Times New Roman"/>
                                <w:sz w:val="20"/>
                                <w:szCs w:val="20"/>
                                <w:lang w:eastAsia="ja-JP"/>
                              </w:rPr>
                            </w:pPr>
                          </w:p>
                        </w:txbxContent>
                      </wps:txbx>
                      <wps:bodyPr rot="0" vert="horz" wrap="square" lIns="91440" tIns="45720" rIns="91440" bIns="45720" anchor="t" anchorCtr="0" upright="1">
                        <a:noAutofit/>
                      </wps:bodyPr>
                    </wps:wsp>
                  </a:graphicData>
                </a:graphic>
              </wp:inline>
            </w:drawing>
          </mc:Choice>
          <mc:Fallback>
            <w:pict>
              <v:shapetype w14:anchorId="65880818" id="_x0000_t202" coordsize="21600,21600" o:spt="202" path="m,l,21600r21600,l21600,xe">
                <v:stroke joinstyle="miter"/>
                <v:path gradientshapeok="t" o:connecttype="rect"/>
              </v:shapetype>
              <v:shape id="Text Box 2" o:spid="_x0000_s1026" type="#_x0000_t202" style="width:481.95pt;height: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" fillcolor="white [3201]" strokeweight=".5pt">
                <v:textbox>
                  <w:txbxContent>
                    <w:p w14:paraId="0A99ECC4" w14:textId="77777777" w:rsidR="005E0B54" w:rsidRPr="000F0908" w:rsidRDefault="005E0B54" w:rsidP="00077E3F">
                      <w:pPr>
                        <w:pStyle w:val="ListParagraph"/>
                        <w:numPr>
                          <w:ilvl w:val="0"/>
                          <w:numId w:val="14"/>
                        </w:numPr>
                        <w:rPr>
                          <w:rFonts w:ascii="Times New Roman" w:eastAsia="Times New Roman" w:hAnsi="Times New Roman" w:cs="Times New Roman"/>
                          <w:sz w:val="20"/>
                          <w:szCs w:val="20"/>
                        </w:rPr>
                      </w:pPr>
                      <w:r w:rsidRPr="000F0908">
                        <w:rPr>
                          <w:rFonts w:ascii="Times New Roman" w:hAnsi="Times New Roman" w:cs="Times New Roman"/>
                          <w:sz w:val="20"/>
                          <w:szCs w:val="20"/>
                        </w:rPr>
                        <w:t>HARQ</w:t>
                      </w:r>
                    </w:p>
                    <w:p w14:paraId="4E1CE3A9"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Number of HARQ process [RAN1]</w:t>
                      </w:r>
                    </w:p>
                    <w:p w14:paraId="455696AC" w14:textId="77777777" w:rsidR="005E0B54" w:rsidRPr="000F0908" w:rsidRDefault="005E0B54" w:rsidP="00077E3F">
                      <w:pPr>
                        <w:pStyle w:val="ListParagraph"/>
                        <w:numPr>
                          <w:ilvl w:val="1"/>
                          <w:numId w:val="14"/>
                        </w:numPr>
                        <w:rPr>
                          <w:rFonts w:ascii="Times New Roman" w:hAnsi="Times New Roman" w:cs="Times New Roman"/>
                          <w:sz w:val="20"/>
                          <w:szCs w:val="20"/>
                        </w:rPr>
                      </w:pPr>
                      <w:r w:rsidRPr="000F0908">
                        <w:rPr>
                          <w:rFonts w:ascii="Times New Roman" w:hAnsi="Times New Roman" w:cs="Times New Roman"/>
                          <w:sz w:val="20"/>
                          <w:szCs w:val="20"/>
                        </w:rPr>
                        <w:t>Enabling / disabling of HARQ feedback as described in the TR 38.821 [RAN1&amp;2]</w:t>
                      </w:r>
                    </w:p>
                    <w:p w14:paraId="4B72E367" w14:textId="77777777" w:rsidR="005E0B54" w:rsidRPr="000F0908" w:rsidRDefault="005E0B54" w:rsidP="00077E3F">
                      <w:pPr>
                        <w:rPr>
                          <w:rFonts w:ascii="Times New Roman" w:hAnsi="Times New Roman" w:cs="Times New Roman"/>
                          <w:sz w:val="20"/>
                          <w:szCs w:val="20"/>
                        </w:rPr>
                      </w:pPr>
                    </w:p>
                    <w:p w14:paraId="118AD624" w14:textId="77777777" w:rsidR="005E0B54" w:rsidRPr="000F0908" w:rsidRDefault="005E0B54" w:rsidP="00077E3F">
                      <w:pPr>
                        <w:rPr>
                          <w:rFonts w:ascii="Times New Roman" w:hAnsi="Times New Roman" w:cs="Times New Roman"/>
                          <w:sz w:val="20"/>
                          <w:szCs w:val="20"/>
                          <w:lang w:eastAsia="ja-JP"/>
                        </w:rPr>
                      </w:pPr>
                    </w:p>
                  </w:txbxContent>
                </v:textbox>
                <w10:anchorlock/>
              </v:shape>
            </w:pict>
          </mc:Fallback>
        </mc:AlternateContent>
      </w:r>
    </w:p>
    <w:p w14:paraId="22C21E44" w14:textId="77777777" w:rsidR="006D0E91" w:rsidRPr="007A1806" w:rsidRDefault="006D0E91" w:rsidP="006D0E91">
      <w:pPr>
        <w:pStyle w:val="Heading1"/>
        <w:rPr>
          <w:rFonts w:cs="Arial"/>
        </w:rPr>
      </w:pPr>
      <w:r w:rsidRPr="007A1806">
        <w:rPr>
          <w:rFonts w:cs="Arial"/>
        </w:rPr>
        <w:t>Configurable use of 32 HARQ processes</w:t>
      </w:r>
    </w:p>
    <w:p w14:paraId="0C0FE7B4" w14:textId="0D8A21FC" w:rsidR="006D0E91" w:rsidRPr="007A1806" w:rsidRDefault="006D0E91" w:rsidP="00077E3F">
      <w:pPr>
        <w:rPr>
          <w:rFonts w:ascii="Arial" w:hAnsi="Arial" w:cs="Arial"/>
          <w:i/>
        </w:rPr>
      </w:pPr>
      <w:bookmarkStart w:id="0" w:name="_Hlk60336948"/>
      <w:r w:rsidRPr="007A1806">
        <w:rPr>
          <w:rFonts w:ascii="Arial" w:hAnsi="Arial" w:cs="Arial"/>
        </w:rPr>
        <w:t>It has been agreed at RAN1#102-e to support up to 32 HARQ processes for NR NTN. The use of 32 HARQ processes should be under network control and can be configured by RRC</w:t>
      </w:r>
      <w:bookmarkEnd w:id="0"/>
      <w:r w:rsidRPr="007A1806">
        <w:rPr>
          <w:rFonts w:ascii="Arial" w:hAnsi="Arial" w:cs="Arial"/>
        </w:rPr>
        <w:t xml:space="preserve"> for downlink and uplink separately.</w:t>
      </w:r>
    </w:p>
    <w:p w14:paraId="6D2F39E9" w14:textId="77777777" w:rsidR="006D0E91" w:rsidRPr="007A1806" w:rsidRDefault="006D0E91" w:rsidP="00077E3F">
      <w:pPr>
        <w:pStyle w:val="Proposal"/>
        <w:rPr>
          <w:rFonts w:ascii="Arial" w:hAnsi="Arial" w:cs="Arial"/>
        </w:rPr>
      </w:pPr>
      <w:bookmarkStart w:id="1" w:name="_Toc79154027"/>
      <w:r w:rsidRPr="007A1806">
        <w:rPr>
          <w:rFonts w:ascii="Arial" w:hAnsi="Arial" w:cs="Arial"/>
        </w:rPr>
        <w:t>Whether 32 HARQ processes are used or not in the uplink can be configured by RRC.</w:t>
      </w:r>
      <w:bookmarkEnd w:id="1"/>
    </w:p>
    <w:p w14:paraId="47CD8E63" w14:textId="77777777" w:rsidR="006D0E91" w:rsidRPr="007A1806" w:rsidRDefault="006D0E91" w:rsidP="00077E3F">
      <w:pPr>
        <w:pStyle w:val="Proposal"/>
        <w:rPr>
          <w:rFonts w:ascii="Arial" w:hAnsi="Arial" w:cs="Arial"/>
        </w:rPr>
      </w:pPr>
      <w:bookmarkStart w:id="2" w:name="_Toc79154028"/>
      <w:r w:rsidRPr="007A1806">
        <w:rPr>
          <w:rFonts w:ascii="Arial" w:hAnsi="Arial" w:cs="Arial"/>
        </w:rPr>
        <w:t>Whether 32 HARQ processes are used or not in the downlink can be configured by RRC.</w:t>
      </w:r>
      <w:bookmarkEnd w:id="2"/>
    </w:p>
    <w:p w14:paraId="119C2A15" w14:textId="283F9318" w:rsidR="007F2C70" w:rsidRPr="007A1806" w:rsidRDefault="007F2C70" w:rsidP="007F2C70">
      <w:pPr>
        <w:pStyle w:val="Heading1"/>
        <w:rPr>
          <w:rFonts w:cs="Arial"/>
        </w:rPr>
      </w:pPr>
      <w:r w:rsidRPr="007A1806">
        <w:rPr>
          <w:rFonts w:cs="Arial"/>
        </w:rPr>
        <w:t>Enhanced HARQ process ID indication</w:t>
      </w:r>
    </w:p>
    <w:p w14:paraId="5C706A2D" w14:textId="115EB1AC" w:rsidR="0075703F" w:rsidRPr="007A1806" w:rsidRDefault="0075703F" w:rsidP="00142AAD">
      <w:pPr>
        <w:jc w:val="both"/>
        <w:rPr>
          <w:rFonts w:ascii="Arial" w:hAnsi="Arial" w:cs="Arial"/>
        </w:rPr>
      </w:pPr>
      <w:r w:rsidRPr="007A1806">
        <w:rPr>
          <w:rFonts w:ascii="Arial" w:hAnsi="Arial" w:cs="Arial"/>
        </w:rPr>
        <w:t>If the network configures 32 HARQ processes</w:t>
      </w:r>
      <w:r w:rsidR="007C1F4F" w:rsidRPr="007A1806">
        <w:rPr>
          <w:rFonts w:ascii="Arial" w:hAnsi="Arial" w:cs="Arial"/>
        </w:rPr>
        <w:t xml:space="preserve"> in the downlink and/or uplink</w:t>
      </w:r>
      <w:r w:rsidRPr="007A1806">
        <w:rPr>
          <w:rFonts w:ascii="Arial" w:hAnsi="Arial" w:cs="Arial"/>
        </w:rPr>
        <w:t>, the HARQ process ID field in</w:t>
      </w:r>
      <w:r w:rsidR="00DE4540" w:rsidRPr="007A1806">
        <w:rPr>
          <w:rFonts w:ascii="Arial" w:hAnsi="Arial" w:cs="Arial"/>
        </w:rPr>
        <w:t xml:space="preserve"> some</w:t>
      </w:r>
      <w:r w:rsidRPr="007A1806">
        <w:rPr>
          <w:rFonts w:ascii="Arial" w:hAnsi="Arial" w:cs="Arial"/>
        </w:rPr>
        <w:t xml:space="preserve"> DCI</w:t>
      </w:r>
      <w:r w:rsidR="00DE4540" w:rsidRPr="007A1806">
        <w:rPr>
          <w:rFonts w:ascii="Arial" w:hAnsi="Arial" w:cs="Arial"/>
        </w:rPr>
        <w:t xml:space="preserve"> formats</w:t>
      </w:r>
      <w:r w:rsidRPr="007A1806">
        <w:rPr>
          <w:rFonts w:ascii="Arial" w:hAnsi="Arial" w:cs="Arial"/>
        </w:rPr>
        <w:t xml:space="preserve"> need</w:t>
      </w:r>
      <w:r w:rsidR="000D029E" w:rsidRPr="007A1806">
        <w:rPr>
          <w:rFonts w:ascii="Arial" w:hAnsi="Arial" w:cs="Arial"/>
        </w:rPr>
        <w:t>s</w:t>
      </w:r>
      <w:r w:rsidRPr="007A1806">
        <w:rPr>
          <w:rFonts w:ascii="Arial" w:hAnsi="Arial" w:cs="Arial"/>
        </w:rPr>
        <w:t xml:space="preserve"> to be extended to accommodate 32 HARQ processes. </w:t>
      </w:r>
    </w:p>
    <w:p w14:paraId="587D46D4" w14:textId="77777777" w:rsidR="00376B0A" w:rsidRPr="007A1806" w:rsidRDefault="00376B0A" w:rsidP="00142AAD">
      <w:pPr>
        <w:jc w:val="both"/>
        <w:rPr>
          <w:rFonts w:ascii="Arial" w:hAnsi="Arial" w:cs="Arial"/>
          <w:i/>
        </w:rPr>
      </w:pPr>
      <w:r w:rsidRPr="007A1806">
        <w:rPr>
          <w:rFonts w:ascii="Arial" w:hAnsi="Arial" w:cs="Arial"/>
        </w:rPr>
        <w:t>At RAN1#103-e, the following agreement was made:</w:t>
      </w:r>
    </w:p>
    <w:p w14:paraId="591315D8" w14:textId="77777777" w:rsidR="00376B0A" w:rsidRPr="007A1806" w:rsidRDefault="00376B0A" w:rsidP="00077E3F">
      <w:pPr>
        <w:pStyle w:val="IvDInstructiontext"/>
        <w:rPr>
          <w:rFonts w:ascii="Arial" w:hAnsi="Arial" w:cs="Arial"/>
          <w:color w:val="auto"/>
          <w:sz w:val="22"/>
          <w:szCs w:val="22"/>
        </w:rPr>
      </w:pPr>
      <w:r w:rsidRPr="007A1806">
        <w:rPr>
          <w:rFonts w:ascii="Arial" w:hAnsi="Arial" w:cs="Arial"/>
          <w:noProof/>
        </w:rPr>
        <w:lastRenderedPageBreak/>
        <mc:AlternateContent>
          <mc:Choice Requires="wps">
            <w:drawing>
              <wp:inline distT="0" distB="0" distL="0" distR="0" wp14:anchorId="4C39EFB6" wp14:editId="67A8C61D">
                <wp:extent cx="6120765" cy="2311400"/>
                <wp:effectExtent l="0" t="0" r="1333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11400"/>
                        </a:xfrm>
                        <a:prstGeom prst="rect">
                          <a:avLst/>
                        </a:prstGeom>
                        <a:solidFill>
                          <a:schemeClr val="lt1">
                            <a:lumMod val="100000"/>
                            <a:lumOff val="0"/>
                          </a:schemeClr>
                        </a:solidFill>
                        <a:ln w="6350">
                          <a:solidFill>
                            <a:srgbClr val="000000"/>
                          </a:solidFill>
                          <a:miter lim="800000"/>
                          <a:headEnd/>
                          <a:tailEnd/>
                        </a:ln>
                      </wps:spPr>
                      <wps:txbx>
                        <w:txbxContent>
                          <w:p w14:paraId="28C8EBD8"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3F0C82ED" w14:textId="77777777" w:rsidR="005E0B54" w:rsidRPr="000F0908" w:rsidRDefault="005E0B54" w:rsidP="00077E3F">
                            <w:pPr>
                              <w:pStyle w:val="ListParagraph"/>
                              <w:numPr>
                                <w:ilvl w:val="0"/>
                                <w:numId w:val="19"/>
                              </w:numPr>
                              <w:rPr>
                                <w:rFonts w:ascii="Times New Roman" w:hAnsi="Times New Roman" w:cs="Times New Roman"/>
                                <w:color w:val="000000"/>
                                <w:sz w:val="20"/>
                                <w:szCs w:val="20"/>
                              </w:rPr>
                            </w:pPr>
                            <w:r w:rsidRPr="000F0908">
                              <w:rPr>
                                <w:rFonts w:ascii="Times New Roman" w:hAnsi="Times New Roman" w:cs="Times New Roman"/>
                                <w:color w:val="000000"/>
                                <w:sz w:val="20"/>
                                <w:szCs w:val="20"/>
                              </w:rPr>
                              <w:t>Enhanced HARQ process ID ind</w:t>
                            </w:r>
                            <w:r w:rsidRPr="000F0908">
                              <w:rPr>
                                <w:rFonts w:ascii="Times New Roman" w:hAnsi="Times New Roman" w:cs="Times New Roman"/>
                                <w:sz w:val="20"/>
                                <w:szCs w:val="20"/>
                              </w:rPr>
                              <w:t>ication is supported for DCI 0-2/1-2 and DCI 0-1/1-1 by at least one of following:</w:t>
                            </w:r>
                          </w:p>
                          <w:p w14:paraId="5E07A68C"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1: Slot index as the MSB</w:t>
                            </w:r>
                          </w:p>
                          <w:p w14:paraId="668D2AA4"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1-a:Slot index as the LSB </w:t>
                            </w:r>
                          </w:p>
                          <w:p w14:paraId="50A9B0FD"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2: Reusing one bit from other bit field</w:t>
                            </w:r>
                          </w:p>
                          <w:p w14:paraId="18F7CAD4"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3: Extending the HARQ process ID field up to 5 bits </w:t>
                            </w:r>
                          </w:p>
                          <w:p w14:paraId="752CF696"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FFS: DCI 0-0/1-0</w:t>
                            </w:r>
                          </w:p>
                          <w:p w14:paraId="58FCD4F2"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Note: 32 is taken as maximal supported HARQ processes number for both UL and DL</w:t>
                            </w:r>
                          </w:p>
                          <w:p w14:paraId="76823CE0" w14:textId="77777777" w:rsidR="005E0B54" w:rsidRPr="000F0908" w:rsidRDefault="005E0B54" w:rsidP="00077E3F">
                            <w:pPr>
                              <w:rPr>
                                <w:rFonts w:ascii="Times New Roman" w:hAnsi="Times New Roman" w:cs="Times New Roman"/>
                                <w:sz w:val="20"/>
                                <w:szCs w:val="20"/>
                                <w:lang w:eastAsia="ja-JP"/>
                              </w:rPr>
                            </w:pPr>
                          </w:p>
                        </w:txbxContent>
                      </wps:txbx>
                      <wps:bodyPr rot="0" vert="horz" wrap="square" lIns="91440" tIns="45720" rIns="91440" bIns="45720" anchor="t" anchorCtr="0" upright="1">
                        <a:noAutofit/>
                      </wps:bodyPr>
                    </wps:wsp>
                  </a:graphicData>
                </a:graphic>
              </wp:inline>
            </w:drawing>
          </mc:Choice>
          <mc:Fallback>
            <w:pict>
              <v:shape w14:anchorId="4C39EFB6" id="Text Box 4" o:spid="_x0000_s1027" type="#_x0000_t202" style="width:481.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" fillcolor="white [3201]" strokeweight=".5pt">
                <v:textbox>
                  <w:txbxContent>
                    <w:p w14:paraId="28C8EBD8"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3F0C82ED" w14:textId="77777777" w:rsidR="005E0B54" w:rsidRPr="000F0908" w:rsidRDefault="005E0B54" w:rsidP="00077E3F">
                      <w:pPr>
                        <w:pStyle w:val="ListParagraph"/>
                        <w:numPr>
                          <w:ilvl w:val="0"/>
                          <w:numId w:val="19"/>
                        </w:numPr>
                        <w:rPr>
                          <w:rFonts w:ascii="Times New Roman" w:hAnsi="Times New Roman" w:cs="Times New Roman"/>
                          <w:color w:val="000000"/>
                          <w:sz w:val="20"/>
                          <w:szCs w:val="20"/>
                        </w:rPr>
                      </w:pPr>
                      <w:r w:rsidRPr="000F0908">
                        <w:rPr>
                          <w:rFonts w:ascii="Times New Roman" w:hAnsi="Times New Roman" w:cs="Times New Roman"/>
                          <w:color w:val="000000"/>
                          <w:sz w:val="20"/>
                          <w:szCs w:val="20"/>
                        </w:rPr>
                        <w:t>Enhanced HARQ process ID ind</w:t>
                      </w:r>
                      <w:r w:rsidRPr="000F0908">
                        <w:rPr>
                          <w:rFonts w:ascii="Times New Roman" w:hAnsi="Times New Roman" w:cs="Times New Roman"/>
                          <w:sz w:val="20"/>
                          <w:szCs w:val="20"/>
                        </w:rPr>
                        <w:t>ication is supported for DCI 0-2/1-2 and DCI 0-1/1-1 by at least one of following:</w:t>
                      </w:r>
                    </w:p>
                    <w:p w14:paraId="5E07A68C"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1: Slot index as the MSB</w:t>
                      </w:r>
                    </w:p>
                    <w:p w14:paraId="668D2AA4"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1-a:Slot index as the LSB </w:t>
                      </w:r>
                    </w:p>
                    <w:p w14:paraId="50A9B0FD"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2: Reusing one bit from other bit field</w:t>
                      </w:r>
                    </w:p>
                    <w:p w14:paraId="18F7CAD4"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 3: Extending the HARQ process ID field up to 5 bits </w:t>
                      </w:r>
                    </w:p>
                    <w:p w14:paraId="752CF696"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FFS: DCI 0-0/1-0</w:t>
                      </w:r>
                    </w:p>
                    <w:p w14:paraId="58FCD4F2"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Note: 32 is taken as maximal supported HARQ processes number for both UL and DL</w:t>
                      </w:r>
                    </w:p>
                    <w:p w14:paraId="76823CE0" w14:textId="77777777" w:rsidR="005E0B54" w:rsidRPr="000F0908" w:rsidRDefault="005E0B54" w:rsidP="00077E3F">
                      <w:pPr>
                        <w:rPr>
                          <w:rFonts w:ascii="Times New Roman" w:hAnsi="Times New Roman" w:cs="Times New Roman"/>
                          <w:sz w:val="20"/>
                          <w:szCs w:val="20"/>
                          <w:lang w:eastAsia="ja-JP"/>
                        </w:rPr>
                      </w:pPr>
                    </w:p>
                  </w:txbxContent>
                </v:textbox>
                <w10:anchorlock/>
              </v:shape>
            </w:pict>
          </mc:Fallback>
        </mc:AlternateContent>
      </w:r>
    </w:p>
    <w:p w14:paraId="138603A5" w14:textId="77777777" w:rsidR="00EA3E85" w:rsidRPr="007A1806" w:rsidRDefault="00EA3E85" w:rsidP="00077E3F">
      <w:pPr>
        <w:rPr>
          <w:rFonts w:ascii="Arial" w:hAnsi="Arial" w:cs="Arial"/>
        </w:rPr>
      </w:pPr>
    </w:p>
    <w:p w14:paraId="42342509" w14:textId="256AF6AD" w:rsidR="00003B3F" w:rsidRPr="007A1806" w:rsidRDefault="00003B3F" w:rsidP="00077E3F">
      <w:pPr>
        <w:rPr>
          <w:rFonts w:ascii="Arial" w:hAnsi="Arial" w:cs="Arial"/>
          <w:i/>
        </w:rPr>
      </w:pPr>
      <w:r w:rsidRPr="007A1806">
        <w:rPr>
          <w:rFonts w:ascii="Arial" w:hAnsi="Arial" w:cs="Arial"/>
        </w:rPr>
        <w:t>At RAN1#10</w:t>
      </w:r>
      <w:r w:rsidR="00EB5723" w:rsidRPr="007A1806">
        <w:rPr>
          <w:rFonts w:ascii="Arial" w:hAnsi="Arial" w:cs="Arial"/>
          <w:i/>
        </w:rPr>
        <w:t>5</w:t>
      </w:r>
      <w:r w:rsidRPr="007A1806">
        <w:rPr>
          <w:rFonts w:ascii="Arial" w:hAnsi="Arial" w:cs="Arial"/>
        </w:rPr>
        <w:t>-e, the following agreement</w:t>
      </w:r>
      <w:r w:rsidR="00EB5723" w:rsidRPr="007A1806">
        <w:rPr>
          <w:rFonts w:ascii="Arial" w:hAnsi="Arial" w:cs="Arial"/>
          <w:i/>
        </w:rPr>
        <w:t>s</w:t>
      </w:r>
      <w:r w:rsidRPr="007A1806">
        <w:rPr>
          <w:rFonts w:ascii="Arial" w:hAnsi="Arial" w:cs="Arial"/>
        </w:rPr>
        <w:t xml:space="preserve"> w</w:t>
      </w:r>
      <w:r w:rsidR="00EB5723" w:rsidRPr="007A1806">
        <w:rPr>
          <w:rFonts w:ascii="Arial" w:hAnsi="Arial" w:cs="Arial"/>
        </w:rPr>
        <w:t>ere</w:t>
      </w:r>
      <w:r w:rsidRPr="007A1806">
        <w:rPr>
          <w:rFonts w:ascii="Arial" w:hAnsi="Arial" w:cs="Arial"/>
        </w:rPr>
        <w:t xml:space="preserve"> made:</w:t>
      </w:r>
    </w:p>
    <w:p w14:paraId="657D9040" w14:textId="77777777" w:rsidR="00003B3F" w:rsidRPr="007A1806" w:rsidRDefault="00003B3F" w:rsidP="00077E3F">
      <w:pPr>
        <w:pStyle w:val="IvDInstructiontext"/>
        <w:rPr>
          <w:rFonts w:ascii="Arial" w:hAnsi="Arial" w:cs="Arial"/>
          <w:color w:val="auto"/>
          <w:sz w:val="22"/>
          <w:szCs w:val="22"/>
        </w:rPr>
      </w:pPr>
      <w:r w:rsidRPr="007A1806">
        <w:rPr>
          <w:rFonts w:ascii="Arial" w:hAnsi="Arial" w:cs="Arial"/>
          <w:noProof/>
        </w:rPr>
        <mc:AlternateContent>
          <mc:Choice Requires="wps">
            <w:drawing>
              <wp:inline distT="0" distB="0" distL="0" distR="0" wp14:anchorId="1D13DA1E" wp14:editId="7AF1B821">
                <wp:extent cx="6120765" cy="1295400"/>
                <wp:effectExtent l="0" t="0" r="13335" b="1905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95400"/>
                        </a:xfrm>
                        <a:prstGeom prst="rect">
                          <a:avLst/>
                        </a:prstGeom>
                        <a:solidFill>
                          <a:schemeClr val="lt1">
                            <a:lumMod val="100000"/>
                            <a:lumOff val="0"/>
                          </a:schemeClr>
                        </a:solidFill>
                        <a:ln w="6350">
                          <a:solidFill>
                            <a:srgbClr val="000000"/>
                          </a:solidFill>
                          <a:miter lim="800000"/>
                          <a:headEnd/>
                          <a:tailEnd/>
                        </a:ln>
                      </wps:spPr>
                      <wps:txbx>
                        <w:txbxContent>
                          <w:p w14:paraId="3BB1D4B3"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30399824" w14:textId="77777777" w:rsidR="005E0B54" w:rsidRPr="000F0908" w:rsidRDefault="005E0B54" w:rsidP="00077E3F">
                            <w:pPr>
                              <w:rPr>
                                <w:rFonts w:ascii="Times New Roman" w:hAnsi="Times New Roman" w:cs="Times New Roman"/>
                                <w:i/>
                                <w:sz w:val="20"/>
                                <w:szCs w:val="20"/>
                              </w:rPr>
                            </w:pPr>
                            <w:r w:rsidRPr="000F0908">
                              <w:rPr>
                                <w:rFonts w:ascii="Times New Roman" w:hAnsi="Times New Roman" w:cs="Times New Roman"/>
                                <w:sz w:val="20"/>
                                <w:szCs w:val="20"/>
                              </w:rPr>
                              <w:t>For enhancement on the HARQ process indication, extend the HARQ process ID field up to 5 bits for DCI 0-2/1-2</w:t>
                            </w:r>
                          </w:p>
                          <w:p w14:paraId="05AC5DC4"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43E84F39" w14:textId="1798BF30"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For enhancement on the HARQ process indication at least for DCI 0-1/1-1, the Option-1 and Option-1a are lower priority for further discussion.</w:t>
                            </w:r>
                          </w:p>
                        </w:txbxContent>
                      </wps:txbx>
                      <wps:bodyPr rot="0" vert="horz" wrap="square" lIns="91440" tIns="45720" rIns="91440" bIns="45720" anchor="t" anchorCtr="0" upright="1">
                        <a:noAutofit/>
                      </wps:bodyPr>
                    </wps:wsp>
                  </a:graphicData>
                </a:graphic>
              </wp:inline>
            </w:drawing>
          </mc:Choice>
          <mc:Fallback>
            <w:pict>
              <v:shape w14:anchorId="1D13DA1E" id="Text Box 12" o:spid="_x0000_s1028" type="#_x0000_t202" style="width:481.95pt;height:1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" fillcolor="white [3201]" strokeweight=".5pt">
                <v:textbox>
                  <w:txbxContent>
                    <w:p w14:paraId="3BB1D4B3"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30399824" w14:textId="77777777" w:rsidR="005E0B54" w:rsidRPr="000F0908" w:rsidRDefault="005E0B54" w:rsidP="00077E3F">
                      <w:pPr>
                        <w:rPr>
                          <w:rFonts w:ascii="Times New Roman" w:hAnsi="Times New Roman" w:cs="Times New Roman"/>
                          <w:i/>
                          <w:sz w:val="20"/>
                          <w:szCs w:val="20"/>
                        </w:rPr>
                      </w:pPr>
                      <w:r w:rsidRPr="000F0908">
                        <w:rPr>
                          <w:rFonts w:ascii="Times New Roman" w:hAnsi="Times New Roman" w:cs="Times New Roman"/>
                          <w:sz w:val="20"/>
                          <w:szCs w:val="20"/>
                        </w:rPr>
                        <w:t>For enhancement on the HARQ process indication, extend the HARQ process ID field up to 5 bits for DCI 0-2/1-2</w:t>
                      </w:r>
                    </w:p>
                    <w:p w14:paraId="05AC5DC4"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43E84F39" w14:textId="1798BF30"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For enhancement on the HARQ process indication at least for DCI 0-1/1-1, the Option-1 and Option-1a are lower priority for further discussion.</w:t>
                      </w:r>
                    </w:p>
                  </w:txbxContent>
                </v:textbox>
                <w10:anchorlock/>
              </v:shape>
            </w:pict>
          </mc:Fallback>
        </mc:AlternateContent>
      </w:r>
    </w:p>
    <w:p w14:paraId="1D36380B" w14:textId="56FD55C8" w:rsidR="00EB5723" w:rsidRPr="007A1806" w:rsidRDefault="00EB5723" w:rsidP="00077E3F">
      <w:pPr>
        <w:rPr>
          <w:rFonts w:ascii="Arial" w:hAnsi="Arial" w:cs="Arial"/>
        </w:rPr>
      </w:pPr>
    </w:p>
    <w:p w14:paraId="4B7103A6" w14:textId="0BFE21F5" w:rsidR="00F00B3D" w:rsidRPr="007A1806" w:rsidRDefault="00EA3E85" w:rsidP="000642B1">
      <w:pPr>
        <w:pStyle w:val="Heading2"/>
        <w:rPr>
          <w:rFonts w:cs="Arial"/>
        </w:rPr>
      </w:pPr>
      <w:r w:rsidRPr="007A1806">
        <w:rPr>
          <w:rFonts w:cs="Arial"/>
        </w:rPr>
        <w:t>N</w:t>
      </w:r>
      <w:r w:rsidR="00B70A5C" w:rsidRPr="007A1806">
        <w:rPr>
          <w:rFonts w:cs="Arial"/>
        </w:rPr>
        <w:t>on-fallback DCI format</w:t>
      </w:r>
      <w:r w:rsidR="00EB5723" w:rsidRPr="007A1806">
        <w:rPr>
          <w:rFonts w:cs="Arial"/>
        </w:rPr>
        <w:t xml:space="preserve"> </w:t>
      </w:r>
      <w:r w:rsidR="00BE4AE0" w:rsidRPr="007A1806">
        <w:rPr>
          <w:rFonts w:cs="Arial"/>
        </w:rPr>
        <w:t>0_1/1_1</w:t>
      </w:r>
    </w:p>
    <w:p w14:paraId="530F499E" w14:textId="77777777" w:rsidR="00EA3E85" w:rsidRPr="007A1806" w:rsidRDefault="00EC6113" w:rsidP="000F0908">
      <w:pPr>
        <w:jc w:val="both"/>
        <w:rPr>
          <w:rFonts w:ascii="Arial" w:hAnsi="Arial" w:cs="Arial"/>
        </w:rPr>
      </w:pPr>
      <w:r w:rsidRPr="007A1806">
        <w:rPr>
          <w:rFonts w:ascii="Arial" w:hAnsi="Arial" w:cs="Arial"/>
        </w:rPr>
        <w:t>A down-selection is needed among Option 2 and Option 3.</w:t>
      </w:r>
    </w:p>
    <w:p w14:paraId="5A6C9951" w14:textId="77777777" w:rsidR="00EA3E85" w:rsidRPr="007A1806" w:rsidRDefault="00EC6113" w:rsidP="000F0908">
      <w:pPr>
        <w:jc w:val="both"/>
        <w:rPr>
          <w:rFonts w:ascii="Arial" w:hAnsi="Arial" w:cs="Arial"/>
        </w:rPr>
      </w:pPr>
      <w:r w:rsidRPr="007A1806">
        <w:rPr>
          <w:rFonts w:ascii="Arial" w:hAnsi="Arial" w:cs="Arial"/>
        </w:rPr>
        <w:t>Today</w:t>
      </w:r>
      <w:r w:rsidR="0075703F" w:rsidRPr="007A1806">
        <w:rPr>
          <w:rFonts w:ascii="Arial" w:hAnsi="Arial" w:cs="Arial"/>
        </w:rPr>
        <w:t xml:space="preserve">, the HARQ process ID field has a fixed </w:t>
      </w:r>
      <w:r w:rsidR="00F00B3D" w:rsidRPr="007A1806">
        <w:rPr>
          <w:rFonts w:ascii="Arial" w:hAnsi="Arial" w:cs="Arial"/>
        </w:rPr>
        <w:t xml:space="preserve">size </w:t>
      </w:r>
      <w:r w:rsidR="0075703F" w:rsidRPr="007A1806">
        <w:rPr>
          <w:rFonts w:ascii="Arial" w:hAnsi="Arial" w:cs="Arial"/>
        </w:rPr>
        <w:t xml:space="preserve">of 4 bits. Non-fallback DCI </w:t>
      </w:r>
      <w:r w:rsidR="008C3B58" w:rsidRPr="007A1806">
        <w:rPr>
          <w:rFonts w:ascii="Arial" w:hAnsi="Arial" w:cs="Arial"/>
        </w:rPr>
        <w:t>formats</w:t>
      </w:r>
      <w:r w:rsidR="0075703F" w:rsidRPr="007A1806">
        <w:rPr>
          <w:rFonts w:ascii="Arial" w:hAnsi="Arial" w:cs="Arial"/>
        </w:rPr>
        <w:t xml:space="preserve"> </w:t>
      </w:r>
      <w:r w:rsidR="00B5306E" w:rsidRPr="007A1806">
        <w:rPr>
          <w:rFonts w:ascii="Arial" w:hAnsi="Arial" w:cs="Arial"/>
        </w:rPr>
        <w:t>can be configured with many different</w:t>
      </w:r>
      <w:r w:rsidR="00143F5D" w:rsidRPr="007A1806">
        <w:rPr>
          <w:rFonts w:ascii="Arial" w:hAnsi="Arial" w:cs="Arial"/>
        </w:rPr>
        <w:t xml:space="preserve"> fields with sizes that depend on the configuration</w:t>
      </w:r>
      <w:r w:rsidR="00C5044B" w:rsidRPr="007A1806">
        <w:rPr>
          <w:rFonts w:ascii="Arial" w:hAnsi="Arial" w:cs="Arial"/>
        </w:rPr>
        <w:t xml:space="preserve">. </w:t>
      </w:r>
      <w:r w:rsidR="0094376A" w:rsidRPr="007A1806">
        <w:rPr>
          <w:rFonts w:ascii="Arial" w:hAnsi="Arial" w:cs="Arial"/>
        </w:rPr>
        <w:t xml:space="preserve">Since </w:t>
      </w:r>
      <w:r w:rsidR="008C705C" w:rsidRPr="007A1806">
        <w:rPr>
          <w:rFonts w:ascii="Arial" w:hAnsi="Arial" w:cs="Arial"/>
        </w:rPr>
        <w:t>R</w:t>
      </w:r>
      <w:r w:rsidR="0094376A" w:rsidRPr="007A1806">
        <w:rPr>
          <w:rFonts w:ascii="Arial" w:hAnsi="Arial" w:cs="Arial"/>
        </w:rPr>
        <w:t xml:space="preserve">el-15, the </w:t>
      </w:r>
      <w:r w:rsidR="00357DBB" w:rsidRPr="007A1806">
        <w:rPr>
          <w:rFonts w:ascii="Arial" w:hAnsi="Arial" w:cs="Arial"/>
        </w:rPr>
        <w:t>flexible</w:t>
      </w:r>
      <w:r w:rsidR="00143F5D" w:rsidRPr="007A1806">
        <w:rPr>
          <w:rFonts w:ascii="Arial" w:hAnsi="Arial" w:cs="Arial"/>
        </w:rPr>
        <w:t xml:space="preserve"> design</w:t>
      </w:r>
      <w:r w:rsidR="008C705C" w:rsidRPr="007A1806">
        <w:rPr>
          <w:rFonts w:ascii="Arial" w:hAnsi="Arial" w:cs="Arial"/>
        </w:rPr>
        <w:t xml:space="preserve"> of non-fallback DCI is</w:t>
      </w:r>
      <w:r w:rsidR="00143F5D" w:rsidRPr="007A1806">
        <w:rPr>
          <w:rFonts w:ascii="Arial" w:hAnsi="Arial" w:cs="Arial"/>
        </w:rPr>
        <w:t xml:space="preserve"> </w:t>
      </w:r>
      <w:r w:rsidR="00357DBB" w:rsidRPr="007A1806">
        <w:rPr>
          <w:rFonts w:ascii="Arial" w:hAnsi="Arial" w:cs="Arial"/>
        </w:rPr>
        <w:t xml:space="preserve">intended to </w:t>
      </w:r>
      <w:r w:rsidR="00143F5D" w:rsidRPr="007A1806">
        <w:rPr>
          <w:rFonts w:ascii="Arial" w:hAnsi="Arial" w:cs="Arial"/>
        </w:rPr>
        <w:t>support adding new features in NR for forward compatibility</w:t>
      </w:r>
      <w:r w:rsidR="00841F01" w:rsidRPr="007A1806">
        <w:rPr>
          <w:rFonts w:ascii="Arial" w:hAnsi="Arial" w:cs="Arial"/>
        </w:rPr>
        <w:t>. Therefore</w:t>
      </w:r>
      <w:r w:rsidR="00143F5D" w:rsidRPr="007A1806">
        <w:rPr>
          <w:rFonts w:ascii="Arial" w:hAnsi="Arial" w:cs="Arial"/>
        </w:rPr>
        <w:t xml:space="preserve"> Option 3 is in line with</w:t>
      </w:r>
      <w:r w:rsidR="0003127F" w:rsidRPr="007A1806">
        <w:rPr>
          <w:rFonts w:ascii="Arial" w:hAnsi="Arial" w:cs="Arial"/>
        </w:rPr>
        <w:t xml:space="preserve"> NR design</w:t>
      </w:r>
      <w:r w:rsidR="00143F5D" w:rsidRPr="007A1806">
        <w:rPr>
          <w:rFonts w:ascii="Arial" w:hAnsi="Arial" w:cs="Arial"/>
        </w:rPr>
        <w:t xml:space="preserve"> common practice.</w:t>
      </w:r>
    </w:p>
    <w:p w14:paraId="274F9FE3" w14:textId="7D575E0E" w:rsidR="00EA3E85" w:rsidRPr="007A1806" w:rsidRDefault="00EA3E85" w:rsidP="000F0908">
      <w:pPr>
        <w:jc w:val="both"/>
        <w:rPr>
          <w:rFonts w:ascii="Arial" w:hAnsi="Arial" w:cs="Arial"/>
        </w:rPr>
      </w:pPr>
      <w:r w:rsidRPr="007A1806">
        <w:rPr>
          <w:rFonts w:ascii="Arial" w:hAnsi="Arial" w:cs="Arial"/>
        </w:rPr>
        <w:t xml:space="preserve">Adding one bit has negligible performance impact. Typically size of DCI format 0_1/1_1 is ~80 bits. Adding 1 bit only affects coverage by 10*log10(81/80) = 0.05 </w:t>
      </w:r>
      <w:proofErr w:type="spellStart"/>
      <w:r w:rsidRPr="007A1806">
        <w:rPr>
          <w:rFonts w:ascii="Arial" w:hAnsi="Arial" w:cs="Arial"/>
        </w:rPr>
        <w:t>dB.</w:t>
      </w:r>
      <w:proofErr w:type="spellEnd"/>
    </w:p>
    <w:p w14:paraId="3271F91C" w14:textId="7A74D484" w:rsidR="00EA3E85" w:rsidRPr="007A1806" w:rsidRDefault="00EA3E85" w:rsidP="000F0908">
      <w:pPr>
        <w:jc w:val="both"/>
        <w:rPr>
          <w:rFonts w:ascii="Arial" w:hAnsi="Arial" w:cs="Arial"/>
          <w:i/>
        </w:rPr>
      </w:pPr>
      <w:r w:rsidRPr="007A1806">
        <w:rPr>
          <w:rFonts w:ascii="Arial" w:hAnsi="Arial" w:cs="Arial"/>
        </w:rPr>
        <w:t>Option 2</w:t>
      </w:r>
      <w:r w:rsidR="00A3398A" w:rsidRPr="007A1806">
        <w:rPr>
          <w:rFonts w:ascii="Arial" w:hAnsi="Arial" w:cs="Arial"/>
        </w:rPr>
        <w:t xml:space="preserve">, i.e., </w:t>
      </w:r>
      <w:r w:rsidRPr="007A1806">
        <w:rPr>
          <w:rFonts w:ascii="Arial" w:hAnsi="Arial" w:cs="Arial"/>
        </w:rPr>
        <w:t>reusing one bit from other bit field</w:t>
      </w:r>
      <w:r w:rsidR="00A3398A" w:rsidRPr="007A1806">
        <w:rPr>
          <w:rFonts w:ascii="Arial" w:hAnsi="Arial" w:cs="Arial"/>
        </w:rPr>
        <w:t>,</w:t>
      </w:r>
      <w:r w:rsidRPr="007A1806">
        <w:rPr>
          <w:rFonts w:ascii="Arial" w:hAnsi="Arial" w:cs="Arial"/>
        </w:rPr>
        <w:t xml:space="preserve"> is not a clean design approach. Such hack in the specification should in general be avoided, as it can easily cause confusion and complications in the specification. </w:t>
      </w:r>
      <w:proofErr w:type="gramStart"/>
      <w:r w:rsidRPr="007A1806">
        <w:rPr>
          <w:rFonts w:ascii="Arial" w:hAnsi="Arial" w:cs="Arial"/>
        </w:rPr>
        <w:t xml:space="preserve">In particular, </w:t>
      </w:r>
      <w:r w:rsidR="007B168E" w:rsidRPr="007A1806">
        <w:rPr>
          <w:rFonts w:ascii="Arial" w:hAnsi="Arial" w:cs="Arial"/>
        </w:rPr>
        <w:t>it</w:t>
      </w:r>
      <w:proofErr w:type="gramEnd"/>
      <w:r w:rsidR="007B168E" w:rsidRPr="007A1806">
        <w:rPr>
          <w:rFonts w:ascii="Arial" w:hAnsi="Arial" w:cs="Arial"/>
        </w:rPr>
        <w:t xml:space="preserve"> has been proposed to reuse </w:t>
      </w:r>
      <w:r w:rsidR="000642B1" w:rsidRPr="007A1806">
        <w:rPr>
          <w:rFonts w:ascii="Arial" w:hAnsi="Arial" w:cs="Arial"/>
        </w:rPr>
        <w:t xml:space="preserve">a </w:t>
      </w:r>
      <w:r w:rsidR="007B168E" w:rsidRPr="007A1806">
        <w:rPr>
          <w:rFonts w:ascii="Arial" w:hAnsi="Arial" w:cs="Arial"/>
        </w:rPr>
        <w:t xml:space="preserve">bit from the </w:t>
      </w:r>
      <w:r w:rsidR="000642B1" w:rsidRPr="007A1806">
        <w:rPr>
          <w:rFonts w:ascii="Arial" w:hAnsi="Arial" w:cs="Arial"/>
        </w:rPr>
        <w:t xml:space="preserve">RV </w:t>
      </w:r>
      <w:r w:rsidR="007B168E" w:rsidRPr="007A1806">
        <w:rPr>
          <w:rFonts w:ascii="Arial" w:hAnsi="Arial" w:cs="Arial"/>
        </w:rPr>
        <w:t xml:space="preserve">field, the </w:t>
      </w:r>
      <w:r w:rsidR="000642B1" w:rsidRPr="007A1806">
        <w:rPr>
          <w:rFonts w:ascii="Arial" w:hAnsi="Arial" w:cs="Arial"/>
        </w:rPr>
        <w:t>MCS</w:t>
      </w:r>
      <w:r w:rsidR="007B168E" w:rsidRPr="007A1806">
        <w:rPr>
          <w:rFonts w:ascii="Arial" w:hAnsi="Arial" w:cs="Arial"/>
        </w:rPr>
        <w:t xml:space="preserve"> field, or a field </w:t>
      </w:r>
      <w:r w:rsidR="00466121" w:rsidRPr="007A1806">
        <w:rPr>
          <w:rFonts w:ascii="Arial" w:hAnsi="Arial" w:cs="Arial"/>
        </w:rPr>
        <w:t>related to</w:t>
      </w:r>
      <w:r w:rsidR="007B168E" w:rsidRPr="007A1806">
        <w:rPr>
          <w:rFonts w:ascii="Arial" w:hAnsi="Arial" w:cs="Arial"/>
        </w:rPr>
        <w:t xml:space="preserve"> the second data block</w:t>
      </w:r>
      <w:r w:rsidR="000642B1" w:rsidRPr="007A1806">
        <w:rPr>
          <w:rFonts w:ascii="Arial" w:hAnsi="Arial" w:cs="Arial"/>
        </w:rPr>
        <w:t xml:space="preserve">. </w:t>
      </w:r>
      <w:proofErr w:type="gramStart"/>
      <w:r w:rsidR="00466121" w:rsidRPr="007A1806">
        <w:rPr>
          <w:rFonts w:ascii="Arial" w:hAnsi="Arial" w:cs="Arial"/>
        </w:rPr>
        <w:t>All of</w:t>
      </w:r>
      <w:proofErr w:type="gramEnd"/>
      <w:r w:rsidR="00466121" w:rsidRPr="007A1806">
        <w:rPr>
          <w:rFonts w:ascii="Arial" w:hAnsi="Arial" w:cs="Arial"/>
        </w:rPr>
        <w:t xml:space="preserve"> these</w:t>
      </w:r>
      <w:r w:rsidR="000642B1" w:rsidRPr="007A1806">
        <w:rPr>
          <w:rFonts w:ascii="Arial" w:hAnsi="Arial" w:cs="Arial"/>
        </w:rPr>
        <w:t xml:space="preserve"> </w:t>
      </w:r>
      <w:r w:rsidR="00466121" w:rsidRPr="007A1806">
        <w:rPr>
          <w:rFonts w:ascii="Arial" w:hAnsi="Arial" w:cs="Arial"/>
        </w:rPr>
        <w:t xml:space="preserve">solutions </w:t>
      </w:r>
      <w:r w:rsidR="000642B1" w:rsidRPr="007A1806">
        <w:rPr>
          <w:rFonts w:ascii="Arial" w:hAnsi="Arial" w:cs="Arial"/>
        </w:rPr>
        <w:t>ha</w:t>
      </w:r>
      <w:r w:rsidR="00466121" w:rsidRPr="007A1806">
        <w:rPr>
          <w:rFonts w:ascii="Arial" w:hAnsi="Arial" w:cs="Arial"/>
        </w:rPr>
        <w:t>ve</w:t>
      </w:r>
      <w:r w:rsidR="000642B1" w:rsidRPr="007A1806">
        <w:rPr>
          <w:rFonts w:ascii="Arial" w:hAnsi="Arial" w:cs="Arial"/>
        </w:rPr>
        <w:t xml:space="preserve"> the drawback that </w:t>
      </w:r>
      <w:r w:rsidR="00466121" w:rsidRPr="007A1806">
        <w:rPr>
          <w:rFonts w:ascii="Arial" w:hAnsi="Arial" w:cs="Arial"/>
        </w:rPr>
        <w:t xml:space="preserve">they add </w:t>
      </w:r>
      <w:r w:rsidR="000642B1" w:rsidRPr="007A1806">
        <w:rPr>
          <w:rFonts w:ascii="Arial" w:hAnsi="Arial" w:cs="Arial"/>
        </w:rPr>
        <w:t>limit</w:t>
      </w:r>
      <w:r w:rsidR="00466121" w:rsidRPr="007A1806">
        <w:rPr>
          <w:rFonts w:ascii="Arial" w:hAnsi="Arial" w:cs="Arial"/>
        </w:rPr>
        <w:t>ations to</w:t>
      </w:r>
      <w:r w:rsidR="000642B1" w:rsidRPr="007A1806">
        <w:rPr>
          <w:rFonts w:ascii="Arial" w:hAnsi="Arial" w:cs="Arial"/>
        </w:rPr>
        <w:t xml:space="preserve"> other functionality</w:t>
      </w:r>
      <w:r w:rsidR="0061228F" w:rsidRPr="007A1806">
        <w:rPr>
          <w:rFonts w:ascii="Arial" w:hAnsi="Arial" w:cs="Arial"/>
        </w:rPr>
        <w:t xml:space="preserve"> </w:t>
      </w:r>
      <w:r w:rsidR="008B5572" w:rsidRPr="007A1806">
        <w:rPr>
          <w:rFonts w:ascii="Arial" w:hAnsi="Arial" w:cs="Arial"/>
        </w:rPr>
        <w:t xml:space="preserve">for which it is argued that it is not </w:t>
      </w:r>
      <w:proofErr w:type="spellStart"/>
      <w:r w:rsidR="008B5572" w:rsidRPr="007A1806">
        <w:rPr>
          <w:rFonts w:ascii="Arial" w:hAnsi="Arial" w:cs="Arial"/>
        </w:rPr>
        <w:t>neded</w:t>
      </w:r>
      <w:proofErr w:type="spellEnd"/>
      <w:r w:rsidR="008B5572" w:rsidRPr="007A1806">
        <w:rPr>
          <w:rFonts w:ascii="Arial" w:hAnsi="Arial" w:cs="Arial"/>
        </w:rPr>
        <w:t xml:space="preserve"> </w:t>
      </w:r>
      <w:r w:rsidR="0061228F" w:rsidRPr="007A1806">
        <w:rPr>
          <w:rFonts w:ascii="Arial" w:hAnsi="Arial" w:cs="Arial"/>
        </w:rPr>
        <w:t>in NTN</w:t>
      </w:r>
      <w:r w:rsidR="000642B1" w:rsidRPr="007A1806">
        <w:rPr>
          <w:rFonts w:ascii="Arial" w:hAnsi="Arial" w:cs="Arial"/>
        </w:rPr>
        <w:t>.</w:t>
      </w:r>
      <w:r w:rsidR="00466121" w:rsidRPr="007A1806">
        <w:rPr>
          <w:rFonts w:ascii="Arial" w:hAnsi="Arial" w:cs="Arial"/>
        </w:rPr>
        <w:t xml:space="preserve"> </w:t>
      </w:r>
      <w:r w:rsidR="008B5572" w:rsidRPr="007A1806">
        <w:rPr>
          <w:rFonts w:ascii="Arial" w:hAnsi="Arial" w:cs="Arial"/>
        </w:rPr>
        <w:t xml:space="preserve">However, it is difficult to predict what will be useful or not. </w:t>
      </w:r>
      <w:r w:rsidR="00466121" w:rsidRPr="007A1806">
        <w:rPr>
          <w:rFonts w:ascii="Arial" w:hAnsi="Arial" w:cs="Arial"/>
        </w:rPr>
        <w:t xml:space="preserve">Note </w:t>
      </w:r>
      <w:r w:rsidR="0061228F" w:rsidRPr="007A1806">
        <w:rPr>
          <w:rFonts w:ascii="Arial" w:hAnsi="Arial" w:cs="Arial"/>
        </w:rPr>
        <w:t xml:space="preserve">also </w:t>
      </w:r>
      <w:r w:rsidR="00466121" w:rsidRPr="007A1806">
        <w:rPr>
          <w:rFonts w:ascii="Arial" w:hAnsi="Arial" w:cs="Arial"/>
        </w:rPr>
        <w:t xml:space="preserve">that </w:t>
      </w:r>
      <w:r w:rsidR="0061228F" w:rsidRPr="007A1806">
        <w:rPr>
          <w:rFonts w:ascii="Arial" w:hAnsi="Arial" w:cs="Arial"/>
        </w:rPr>
        <w:t xml:space="preserve">support for </w:t>
      </w:r>
      <w:r w:rsidR="00466121" w:rsidRPr="007A1806">
        <w:rPr>
          <w:rFonts w:ascii="Arial" w:hAnsi="Arial" w:cs="Arial"/>
        </w:rPr>
        <w:t xml:space="preserve">32 HARQ processes </w:t>
      </w:r>
      <w:r w:rsidR="0061228F" w:rsidRPr="007A1806">
        <w:rPr>
          <w:rFonts w:ascii="Arial" w:hAnsi="Arial" w:cs="Arial"/>
        </w:rPr>
        <w:t>may not necessarily be restricted to NTN.</w:t>
      </w:r>
    </w:p>
    <w:p w14:paraId="69BDD3C4" w14:textId="7263BEA5" w:rsidR="00EA3E85" w:rsidRPr="007A1806" w:rsidRDefault="00EA3E85" w:rsidP="000F0908">
      <w:pPr>
        <w:jc w:val="both"/>
        <w:rPr>
          <w:rFonts w:ascii="Arial" w:hAnsi="Arial" w:cs="Arial"/>
        </w:rPr>
      </w:pPr>
      <w:r w:rsidRPr="007A1806">
        <w:rPr>
          <w:rFonts w:ascii="Arial" w:hAnsi="Arial" w:cs="Arial"/>
        </w:rPr>
        <w:t>In contrast, adding a configurable bit to DCI 0_1/1_1 is a much cleaner way to support 32 HARQ processes. It minimizes the impacts on specification and scheduling</w:t>
      </w:r>
      <w:r w:rsidR="00616FEB" w:rsidRPr="007A1806">
        <w:rPr>
          <w:rFonts w:ascii="Arial" w:hAnsi="Arial" w:cs="Arial"/>
        </w:rPr>
        <w:t>.</w:t>
      </w:r>
      <w:r w:rsidR="008B5572" w:rsidRPr="007A1806">
        <w:rPr>
          <w:rFonts w:ascii="Arial" w:hAnsi="Arial" w:cs="Arial"/>
        </w:rPr>
        <w:t xml:space="preserve"> </w:t>
      </w:r>
      <w:r w:rsidR="00616FEB" w:rsidRPr="007A1806">
        <w:rPr>
          <w:rFonts w:ascii="Arial" w:hAnsi="Arial" w:cs="Arial"/>
        </w:rPr>
        <w:t xml:space="preserve">It </w:t>
      </w:r>
      <w:r w:rsidR="008B5572" w:rsidRPr="007A1806">
        <w:rPr>
          <w:rFonts w:ascii="Arial" w:hAnsi="Arial" w:cs="Arial"/>
        </w:rPr>
        <w:t>is also aligned with the already agreed solution for DCI format 0_2/1_2.</w:t>
      </w:r>
    </w:p>
    <w:p w14:paraId="49D24EC0" w14:textId="53597AFB" w:rsidR="00EA3E85" w:rsidRPr="007A1806" w:rsidRDefault="00EA3E85" w:rsidP="000F0908">
      <w:pPr>
        <w:jc w:val="both"/>
        <w:rPr>
          <w:rFonts w:ascii="Arial" w:hAnsi="Arial" w:cs="Arial"/>
        </w:rPr>
      </w:pPr>
      <w:r w:rsidRPr="007A1806">
        <w:rPr>
          <w:rFonts w:ascii="Arial" w:hAnsi="Arial" w:cs="Arial"/>
        </w:rPr>
        <w:t xml:space="preserve">Therefore, if 32 HARQ processes are configured, the HARQ process ID field should be extended to 5 bits. </w:t>
      </w:r>
    </w:p>
    <w:p w14:paraId="5C144531" w14:textId="7B6A93A2" w:rsidR="00EA3E85" w:rsidRPr="007A1806" w:rsidRDefault="00EA3E85" w:rsidP="00077E3F">
      <w:pPr>
        <w:pStyle w:val="Observation"/>
        <w:rPr>
          <w:rFonts w:ascii="Arial" w:hAnsi="Arial" w:cs="Arial"/>
        </w:rPr>
      </w:pPr>
      <w:bookmarkStart w:id="3" w:name="_Toc79154017"/>
      <w:r w:rsidRPr="007A1806">
        <w:rPr>
          <w:rFonts w:ascii="Arial" w:hAnsi="Arial" w:cs="Arial"/>
        </w:rPr>
        <w:lastRenderedPageBreak/>
        <w:t>Extending the HARQ process ID field in DCI formats 0_1/1_1 to support 32 HARQ processes minimizes the impacts on specification and scheduling.</w:t>
      </w:r>
      <w:bookmarkEnd w:id="3"/>
    </w:p>
    <w:p w14:paraId="405877DA" w14:textId="5DA473E8" w:rsidR="006158AD" w:rsidRPr="007A1806" w:rsidRDefault="006158AD" w:rsidP="00077E3F">
      <w:pPr>
        <w:pStyle w:val="Observation"/>
        <w:rPr>
          <w:rFonts w:ascii="Arial" w:hAnsi="Arial" w:cs="Arial"/>
        </w:rPr>
      </w:pPr>
      <w:bookmarkStart w:id="4" w:name="_Toc79154018"/>
      <w:r w:rsidRPr="007A1806">
        <w:rPr>
          <w:rFonts w:ascii="Arial" w:hAnsi="Arial" w:cs="Arial"/>
        </w:rPr>
        <w:t>Reusing one bit from other bit field to indicate 32 HARQ processes is not a clean design approach. Such hack in the specification should in general be avoided, as it can easily cause confusion and complications in the specification.</w:t>
      </w:r>
      <w:bookmarkEnd w:id="4"/>
    </w:p>
    <w:p w14:paraId="3E1DB682" w14:textId="0B6ACB2E" w:rsidR="00A006C1" w:rsidRPr="007A1806" w:rsidRDefault="00A006C1" w:rsidP="00077E3F">
      <w:pPr>
        <w:pStyle w:val="Observation"/>
        <w:rPr>
          <w:rFonts w:ascii="Arial" w:hAnsi="Arial" w:cs="Arial"/>
        </w:rPr>
      </w:pPr>
      <w:bookmarkStart w:id="5" w:name="_Toc79154019"/>
      <w:r w:rsidRPr="007A1806">
        <w:rPr>
          <w:rFonts w:ascii="Arial" w:hAnsi="Arial" w:cs="Arial"/>
        </w:rPr>
        <w:t xml:space="preserve">If a </w:t>
      </w:r>
      <w:r w:rsidR="00616FEB" w:rsidRPr="007A1806">
        <w:rPr>
          <w:rFonts w:ascii="Arial" w:hAnsi="Arial" w:cs="Arial"/>
        </w:rPr>
        <w:t xml:space="preserve">bit from the </w:t>
      </w:r>
      <w:r w:rsidRPr="007A1806">
        <w:rPr>
          <w:rFonts w:ascii="Arial" w:hAnsi="Arial" w:cs="Arial"/>
        </w:rPr>
        <w:t xml:space="preserve">RV </w:t>
      </w:r>
      <w:r w:rsidR="00616FEB" w:rsidRPr="007A1806">
        <w:rPr>
          <w:rFonts w:ascii="Arial" w:hAnsi="Arial" w:cs="Arial"/>
        </w:rPr>
        <w:t xml:space="preserve">field, the </w:t>
      </w:r>
      <w:r w:rsidRPr="007A1806">
        <w:rPr>
          <w:rFonts w:ascii="Arial" w:hAnsi="Arial" w:cs="Arial"/>
        </w:rPr>
        <w:t xml:space="preserve">MCS </w:t>
      </w:r>
      <w:r w:rsidR="00616FEB" w:rsidRPr="007A1806">
        <w:rPr>
          <w:rFonts w:ascii="Arial" w:hAnsi="Arial" w:cs="Arial"/>
        </w:rPr>
        <w:t xml:space="preserve">field or a field related to the second data block </w:t>
      </w:r>
      <w:r w:rsidRPr="007A1806">
        <w:rPr>
          <w:rFonts w:ascii="Arial" w:hAnsi="Arial" w:cs="Arial"/>
        </w:rPr>
        <w:t xml:space="preserve">is reused, </w:t>
      </w:r>
      <w:r w:rsidR="00616FEB" w:rsidRPr="007A1806">
        <w:rPr>
          <w:rFonts w:ascii="Arial" w:hAnsi="Arial" w:cs="Arial"/>
        </w:rPr>
        <w:t>other functionality will be limited.</w:t>
      </w:r>
      <w:bookmarkEnd w:id="5"/>
    </w:p>
    <w:p w14:paraId="7E502D14" w14:textId="7A863A85" w:rsidR="00EA3E85" w:rsidRPr="007A1806" w:rsidRDefault="00EA3E85" w:rsidP="00077E3F">
      <w:pPr>
        <w:pStyle w:val="Proposal"/>
        <w:rPr>
          <w:rFonts w:ascii="Arial" w:hAnsi="Arial" w:cs="Arial"/>
        </w:rPr>
      </w:pPr>
      <w:bookmarkStart w:id="6" w:name="_Toc79154029"/>
      <w:r w:rsidRPr="007A1806">
        <w:rPr>
          <w:rFonts w:ascii="Arial" w:hAnsi="Arial" w:cs="Arial"/>
        </w:rPr>
        <w:t>If 32 HARQ processes are configured, the size of the HARQ process ID field in DCI formats 0_1/1_1 is extended to 5 bits.</w:t>
      </w:r>
      <w:bookmarkEnd w:id="6"/>
    </w:p>
    <w:p w14:paraId="434049DC" w14:textId="76ADFE35" w:rsidR="00B70A5C" w:rsidRPr="007A1806" w:rsidRDefault="00EA3E85" w:rsidP="000642B1">
      <w:pPr>
        <w:pStyle w:val="Heading2"/>
        <w:rPr>
          <w:rFonts w:cs="Arial"/>
          <w:i/>
        </w:rPr>
      </w:pPr>
      <w:r w:rsidRPr="007A1806">
        <w:rPr>
          <w:rFonts w:cs="Arial"/>
        </w:rPr>
        <w:t>F</w:t>
      </w:r>
      <w:r w:rsidR="00B70A5C" w:rsidRPr="007A1806">
        <w:rPr>
          <w:rFonts w:cs="Arial"/>
        </w:rPr>
        <w:t>allback DCI format</w:t>
      </w:r>
      <w:r w:rsidR="009A325C" w:rsidRPr="007A1806">
        <w:rPr>
          <w:rFonts w:cs="Arial"/>
        </w:rPr>
        <w:t xml:space="preserve"> 0_0/1_0</w:t>
      </w:r>
    </w:p>
    <w:p w14:paraId="178A8753" w14:textId="00ED6C6B" w:rsidR="00B70A5C" w:rsidRPr="007A1806" w:rsidRDefault="00B70A5C" w:rsidP="000F0908">
      <w:pPr>
        <w:jc w:val="both"/>
        <w:rPr>
          <w:rFonts w:ascii="Arial" w:hAnsi="Arial" w:cs="Arial"/>
        </w:rPr>
      </w:pPr>
      <w:r w:rsidRPr="007A1806">
        <w:rPr>
          <w:rFonts w:ascii="Arial" w:hAnsi="Arial" w:cs="Arial"/>
        </w:rPr>
        <w:t>In fallback DCI</w:t>
      </w:r>
      <w:r w:rsidR="00DC3285" w:rsidRPr="007A1806">
        <w:rPr>
          <w:rFonts w:ascii="Arial" w:hAnsi="Arial" w:cs="Arial"/>
        </w:rPr>
        <w:t xml:space="preserve"> format</w:t>
      </w:r>
      <w:r w:rsidRPr="007A1806">
        <w:rPr>
          <w:rFonts w:ascii="Arial" w:hAnsi="Arial" w:cs="Arial"/>
        </w:rPr>
        <w:t xml:space="preserve"> 0_0/1_0, the HARQ process ID field has a fixed size of 4 bits. </w:t>
      </w:r>
      <w:r w:rsidR="00947FFE" w:rsidRPr="007A1806">
        <w:rPr>
          <w:rFonts w:ascii="Arial" w:hAnsi="Arial" w:cs="Arial"/>
        </w:rPr>
        <w:t>F</w:t>
      </w:r>
      <w:r w:rsidRPr="007A1806">
        <w:rPr>
          <w:rFonts w:ascii="Arial" w:hAnsi="Arial" w:cs="Arial"/>
        </w:rPr>
        <w:t xml:space="preserve">allback DCI is generally not configurable. For backward compatibility, the HARQ process ID field in fallback DCI </w:t>
      </w:r>
      <w:r w:rsidR="00D2627D" w:rsidRPr="007A1806">
        <w:rPr>
          <w:rFonts w:ascii="Arial" w:hAnsi="Arial" w:cs="Arial"/>
        </w:rPr>
        <w:t xml:space="preserve">format </w:t>
      </w:r>
      <w:r w:rsidRPr="007A1806">
        <w:rPr>
          <w:rFonts w:ascii="Arial" w:hAnsi="Arial" w:cs="Arial"/>
        </w:rPr>
        <w:t xml:space="preserve">0_0/1_0 should not be extended to accommodate 32 HARQ processes. This is acceptable as fallback DCI </w:t>
      </w:r>
      <w:r w:rsidR="00D2627D" w:rsidRPr="007A1806">
        <w:rPr>
          <w:rFonts w:ascii="Arial" w:hAnsi="Arial" w:cs="Arial"/>
        </w:rPr>
        <w:t xml:space="preserve">format </w:t>
      </w:r>
      <w:r w:rsidRPr="007A1806">
        <w:rPr>
          <w:rFonts w:ascii="Arial" w:hAnsi="Arial" w:cs="Arial"/>
        </w:rPr>
        <w:t xml:space="preserve">0_0/1_0 is used for basic scheduling since Rel-15, while the use of 32 HARQ processes is intended for high throughput use cases, the scheduling of which can be carried out with non-fallback DCI </w:t>
      </w:r>
      <w:r w:rsidR="00D2627D" w:rsidRPr="007A1806">
        <w:rPr>
          <w:rFonts w:ascii="Arial" w:hAnsi="Arial" w:cs="Arial"/>
        </w:rPr>
        <w:t xml:space="preserve">format </w:t>
      </w:r>
      <w:r w:rsidRPr="007A1806">
        <w:rPr>
          <w:rFonts w:ascii="Arial" w:hAnsi="Arial" w:cs="Arial"/>
        </w:rPr>
        <w:t>0_1/1_1 or 0_2/1_2.</w:t>
      </w:r>
    </w:p>
    <w:p w14:paraId="65099BD4" w14:textId="2DEC2047" w:rsidR="00B076EB" w:rsidRPr="007A1806" w:rsidRDefault="00677F33" w:rsidP="000F0908">
      <w:pPr>
        <w:jc w:val="both"/>
        <w:rPr>
          <w:rFonts w:ascii="Arial" w:hAnsi="Arial" w:cs="Arial"/>
        </w:rPr>
      </w:pPr>
      <w:r w:rsidRPr="007A1806">
        <w:rPr>
          <w:rFonts w:ascii="Arial" w:hAnsi="Arial" w:cs="Arial"/>
        </w:rPr>
        <w:t>The f</w:t>
      </w:r>
      <w:r w:rsidR="006158AD" w:rsidRPr="007A1806">
        <w:rPr>
          <w:rFonts w:ascii="Arial" w:hAnsi="Arial" w:cs="Arial"/>
        </w:rPr>
        <w:t>allback DCI format is used</w:t>
      </w:r>
      <w:r w:rsidR="00DC3285" w:rsidRPr="007A1806">
        <w:rPr>
          <w:rFonts w:ascii="Arial" w:hAnsi="Arial" w:cs="Arial"/>
        </w:rPr>
        <w:t>, among other things,</w:t>
      </w:r>
      <w:r w:rsidR="006158AD" w:rsidRPr="007A1806">
        <w:rPr>
          <w:rFonts w:ascii="Arial" w:hAnsi="Arial" w:cs="Arial"/>
        </w:rPr>
        <w:t xml:space="preserve"> to schedule SIB. </w:t>
      </w:r>
      <w:r w:rsidR="00B076EB" w:rsidRPr="007A1806">
        <w:rPr>
          <w:rFonts w:ascii="Arial" w:hAnsi="Arial" w:cs="Arial"/>
        </w:rPr>
        <w:t xml:space="preserve">Before reading SIB, the UE does not know whether the network supports 32 HARQ processes. </w:t>
      </w:r>
      <w:r w:rsidRPr="007A1806">
        <w:rPr>
          <w:rFonts w:ascii="Arial" w:hAnsi="Arial" w:cs="Arial"/>
        </w:rPr>
        <w:t xml:space="preserve">This </w:t>
      </w:r>
      <w:r w:rsidR="005543C3" w:rsidRPr="007A1806">
        <w:rPr>
          <w:rFonts w:ascii="Arial" w:hAnsi="Arial" w:cs="Arial"/>
        </w:rPr>
        <w:t>means</w:t>
      </w:r>
      <w:r w:rsidRPr="007A1806">
        <w:rPr>
          <w:rFonts w:ascii="Arial" w:hAnsi="Arial" w:cs="Arial"/>
        </w:rPr>
        <w:t xml:space="preserve"> that </w:t>
      </w:r>
      <w:r w:rsidR="00B076EB" w:rsidRPr="007A1806">
        <w:rPr>
          <w:rFonts w:ascii="Arial" w:hAnsi="Arial" w:cs="Arial"/>
        </w:rPr>
        <w:t xml:space="preserve">if the fallback DCI format size is </w:t>
      </w:r>
      <w:r w:rsidR="00F30D6C" w:rsidRPr="007A1806">
        <w:rPr>
          <w:rFonts w:ascii="Arial" w:hAnsi="Arial" w:cs="Arial"/>
        </w:rPr>
        <w:t>extended</w:t>
      </w:r>
      <w:r w:rsidR="00B076EB" w:rsidRPr="007A1806">
        <w:rPr>
          <w:rFonts w:ascii="Arial" w:hAnsi="Arial" w:cs="Arial"/>
        </w:rPr>
        <w:t>, t</w:t>
      </w:r>
      <w:r w:rsidR="00947FFE" w:rsidRPr="007A1806">
        <w:rPr>
          <w:rFonts w:ascii="Arial" w:hAnsi="Arial" w:cs="Arial"/>
        </w:rPr>
        <w:t xml:space="preserve">he UE </w:t>
      </w:r>
      <w:r w:rsidR="00B076EB" w:rsidRPr="007A1806">
        <w:rPr>
          <w:rFonts w:ascii="Arial" w:hAnsi="Arial" w:cs="Arial"/>
        </w:rPr>
        <w:t xml:space="preserve">must </w:t>
      </w:r>
      <w:r w:rsidR="00EC3D25" w:rsidRPr="007A1806">
        <w:rPr>
          <w:rFonts w:ascii="Arial" w:hAnsi="Arial" w:cs="Arial"/>
        </w:rPr>
        <w:t>perform</w:t>
      </w:r>
      <w:r w:rsidR="00B076EB" w:rsidRPr="007A1806">
        <w:rPr>
          <w:rFonts w:ascii="Arial" w:hAnsi="Arial" w:cs="Arial"/>
        </w:rPr>
        <w:t xml:space="preserve"> </w:t>
      </w:r>
      <w:r w:rsidR="005543C3" w:rsidRPr="007A1806">
        <w:rPr>
          <w:rFonts w:ascii="Arial" w:hAnsi="Arial" w:cs="Arial"/>
        </w:rPr>
        <w:t>blind</w:t>
      </w:r>
      <w:r w:rsidR="00EC3D25" w:rsidRPr="007A1806">
        <w:rPr>
          <w:rFonts w:ascii="Arial" w:hAnsi="Arial" w:cs="Arial"/>
        </w:rPr>
        <w:t xml:space="preserve"> decoding of two fallback DCI formats</w:t>
      </w:r>
      <w:r w:rsidR="00B076EB" w:rsidRPr="007A1806">
        <w:rPr>
          <w:rFonts w:ascii="Arial" w:hAnsi="Arial" w:cs="Arial"/>
        </w:rPr>
        <w:t xml:space="preserve"> to read SIB.</w:t>
      </w:r>
      <w:r w:rsidR="00D2627D" w:rsidRPr="007A1806">
        <w:rPr>
          <w:rFonts w:ascii="Arial" w:hAnsi="Arial" w:cs="Arial"/>
        </w:rPr>
        <w:t xml:space="preserve"> Once SIB is decoded, the UE knows which fallback DCI format size is supported in the cell (either implicitly from the blind decoding or explicitly from signaling in the SIB) and can avoid double decoding subsequently.</w:t>
      </w:r>
    </w:p>
    <w:p w14:paraId="73014CBA" w14:textId="14C208EB" w:rsidR="00F30D6C" w:rsidRPr="007A1806" w:rsidRDefault="00F30D6C" w:rsidP="000F0908">
      <w:pPr>
        <w:jc w:val="both"/>
        <w:rPr>
          <w:rFonts w:ascii="Arial" w:hAnsi="Arial" w:cs="Arial"/>
        </w:rPr>
      </w:pPr>
      <w:r w:rsidRPr="007A1806">
        <w:rPr>
          <w:rFonts w:ascii="Arial" w:hAnsi="Arial" w:cs="Arial"/>
        </w:rPr>
        <w:t xml:space="preserve">Option 2 does not imply double decoding of fallback DCI but has the same drawbacks </w:t>
      </w:r>
      <w:r w:rsidR="00A006C1" w:rsidRPr="007A1806">
        <w:rPr>
          <w:rFonts w:ascii="Arial" w:hAnsi="Arial" w:cs="Arial"/>
        </w:rPr>
        <w:t xml:space="preserve">for fallback DCI </w:t>
      </w:r>
      <w:r w:rsidRPr="007A1806">
        <w:rPr>
          <w:rFonts w:ascii="Arial" w:hAnsi="Arial" w:cs="Arial"/>
        </w:rPr>
        <w:t>as for non-fallback DCI.</w:t>
      </w:r>
    </w:p>
    <w:p w14:paraId="65E34CFE" w14:textId="47B6F411" w:rsidR="006158AD" w:rsidRPr="007A1806" w:rsidRDefault="006158AD" w:rsidP="00077E3F">
      <w:pPr>
        <w:pStyle w:val="Observation"/>
        <w:rPr>
          <w:rFonts w:ascii="Arial" w:hAnsi="Arial" w:cs="Arial"/>
        </w:rPr>
      </w:pPr>
      <w:bookmarkStart w:id="7" w:name="_Toc79154020"/>
      <w:r w:rsidRPr="007A1806">
        <w:rPr>
          <w:rFonts w:ascii="Arial" w:hAnsi="Arial" w:cs="Arial"/>
        </w:rPr>
        <w:t xml:space="preserve">It is not necessary to schedule 32 HARQ processes using fallback DCI </w:t>
      </w:r>
      <w:r w:rsidR="00D2627D" w:rsidRPr="007A1806">
        <w:rPr>
          <w:rFonts w:ascii="Arial" w:hAnsi="Arial" w:cs="Arial"/>
        </w:rPr>
        <w:t xml:space="preserve">format </w:t>
      </w:r>
      <w:r w:rsidRPr="007A1806">
        <w:rPr>
          <w:rFonts w:ascii="Arial" w:hAnsi="Arial" w:cs="Arial"/>
        </w:rPr>
        <w:t>0_0/1_0.</w:t>
      </w:r>
      <w:bookmarkEnd w:id="7"/>
    </w:p>
    <w:p w14:paraId="33FD3F2F" w14:textId="1B821FF5" w:rsidR="00D2627D" w:rsidRPr="007A1806" w:rsidRDefault="00D2627D" w:rsidP="00077E3F">
      <w:pPr>
        <w:pStyle w:val="Observation"/>
        <w:rPr>
          <w:rFonts w:ascii="Arial" w:hAnsi="Arial" w:cs="Arial"/>
        </w:rPr>
      </w:pPr>
      <w:bookmarkStart w:id="8" w:name="_Toc79154021"/>
      <w:r w:rsidRPr="007A1806">
        <w:rPr>
          <w:rFonts w:ascii="Arial" w:hAnsi="Arial" w:cs="Arial"/>
        </w:rPr>
        <w:t xml:space="preserve">If fallback DCI format 0_0/1_0 </w:t>
      </w:r>
      <w:proofErr w:type="gramStart"/>
      <w:r w:rsidRPr="007A1806">
        <w:rPr>
          <w:rFonts w:ascii="Arial" w:hAnsi="Arial" w:cs="Arial"/>
        </w:rPr>
        <w:t>are</w:t>
      </w:r>
      <w:proofErr w:type="gramEnd"/>
      <w:r w:rsidRPr="007A1806">
        <w:rPr>
          <w:rFonts w:ascii="Arial" w:hAnsi="Arial" w:cs="Arial"/>
        </w:rPr>
        <w:t xml:space="preserve"> extended to support 32 HARQ processes, blind decoding among two fallback DCI formats is needed to read SIB.</w:t>
      </w:r>
      <w:bookmarkEnd w:id="8"/>
    </w:p>
    <w:p w14:paraId="2C36F4C8" w14:textId="345BAEB3" w:rsidR="0075703F" w:rsidRPr="00142AAD" w:rsidRDefault="00A006C1" w:rsidP="00077E3F">
      <w:pPr>
        <w:pStyle w:val="Proposal"/>
        <w:rPr>
          <w:rFonts w:ascii="Arial" w:hAnsi="Arial" w:cs="Arial"/>
        </w:rPr>
      </w:pPr>
      <w:bookmarkStart w:id="9" w:name="_Toc79154030"/>
      <w:r w:rsidRPr="007A1806">
        <w:rPr>
          <w:rFonts w:ascii="Arial" w:hAnsi="Arial" w:cs="Arial"/>
        </w:rPr>
        <w:t xml:space="preserve">Do not support 32 HARQ processes </w:t>
      </w:r>
      <w:r w:rsidR="00EF4B41" w:rsidRPr="007A1806">
        <w:rPr>
          <w:rFonts w:ascii="Arial" w:hAnsi="Arial" w:cs="Arial"/>
        </w:rPr>
        <w:t>with fallback DCI.</w:t>
      </w:r>
      <w:bookmarkEnd w:id="9"/>
    </w:p>
    <w:p w14:paraId="35414B24" w14:textId="338D8A70" w:rsidR="007434CD" w:rsidRPr="007A1806" w:rsidRDefault="001F518A" w:rsidP="00A61576">
      <w:pPr>
        <w:pStyle w:val="Heading1"/>
        <w:rPr>
          <w:rFonts w:cs="Arial"/>
        </w:rPr>
      </w:pPr>
      <w:r w:rsidRPr="007A1806">
        <w:rPr>
          <w:rFonts w:cs="Arial"/>
        </w:rPr>
        <w:t xml:space="preserve">Parameter configuration for </w:t>
      </w:r>
      <w:r w:rsidR="00C46298" w:rsidRPr="007A1806">
        <w:rPr>
          <w:rFonts w:cs="Arial"/>
        </w:rPr>
        <w:t xml:space="preserve">feedback </w:t>
      </w:r>
      <w:r w:rsidRPr="007A1806">
        <w:rPr>
          <w:rFonts w:cs="Arial"/>
        </w:rPr>
        <w:t>enabled/disabled HARQ processes</w:t>
      </w:r>
    </w:p>
    <w:p w14:paraId="4AE3AD36" w14:textId="2CA328C2" w:rsidR="007C1F4F" w:rsidRPr="007A1806" w:rsidRDefault="007C1F4F" w:rsidP="000F0908">
      <w:pPr>
        <w:jc w:val="both"/>
        <w:rPr>
          <w:rFonts w:ascii="Arial" w:hAnsi="Arial" w:cs="Arial"/>
          <w:lang w:eastAsia="ja-JP"/>
        </w:rPr>
      </w:pPr>
      <w:r w:rsidRPr="007A1806">
        <w:rPr>
          <w:rFonts w:ascii="Arial" w:hAnsi="Arial" w:cs="Arial"/>
          <w:lang w:eastAsia="ja-JP"/>
        </w:rPr>
        <w:t>At RAN1#102</w:t>
      </w:r>
      <w:r w:rsidR="002E4BA4" w:rsidRPr="007A1806">
        <w:rPr>
          <w:rFonts w:ascii="Arial" w:hAnsi="Arial" w:cs="Arial"/>
          <w:lang w:eastAsia="ja-JP"/>
        </w:rPr>
        <w:t>-</w:t>
      </w:r>
      <w:r w:rsidRPr="007A1806">
        <w:rPr>
          <w:rFonts w:ascii="Arial" w:hAnsi="Arial" w:cs="Arial"/>
          <w:lang w:eastAsia="ja-JP"/>
        </w:rPr>
        <w:t xml:space="preserve">e, the following agreement was made </w:t>
      </w:r>
      <w:r w:rsidR="003F25BE" w:rsidRPr="007A1806">
        <w:rPr>
          <w:rFonts w:ascii="Arial" w:hAnsi="Arial" w:cs="Arial"/>
          <w:lang w:eastAsia="ja-JP"/>
        </w:rPr>
        <w:t>for enabling / disabling HARQ feedback for downlink transmission</w:t>
      </w:r>
      <w:r w:rsidRPr="007A1806">
        <w:rPr>
          <w:rFonts w:ascii="Arial" w:hAnsi="Arial" w:cs="Arial"/>
          <w:lang w:eastAsia="ja-JP"/>
        </w:rPr>
        <w:t>.</w:t>
      </w:r>
    </w:p>
    <w:p w14:paraId="1B78E06A" w14:textId="2637A609" w:rsidR="007C1F4F" w:rsidRPr="007A1806" w:rsidRDefault="007C1F4F" w:rsidP="00077E3F">
      <w:pPr>
        <w:rPr>
          <w:rFonts w:ascii="Arial" w:hAnsi="Arial" w:cs="Arial"/>
          <w:lang w:eastAsia="ja-JP"/>
        </w:rPr>
      </w:pPr>
      <w:r w:rsidRPr="007A1806">
        <w:rPr>
          <w:rFonts w:ascii="Arial" w:hAnsi="Arial" w:cs="Arial"/>
          <w:noProof/>
        </w:rPr>
        <mc:AlternateContent>
          <mc:Choice Requires="wps">
            <w:drawing>
              <wp:inline distT="0" distB="0" distL="0" distR="0" wp14:anchorId="0745F649" wp14:editId="5F3FB9B3">
                <wp:extent cx="6120765" cy="965200"/>
                <wp:effectExtent l="0" t="0" r="13335"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5200"/>
                        </a:xfrm>
                        <a:prstGeom prst="rect">
                          <a:avLst/>
                        </a:prstGeom>
                        <a:solidFill>
                          <a:schemeClr val="lt1">
                            <a:lumMod val="100000"/>
                            <a:lumOff val="0"/>
                          </a:schemeClr>
                        </a:solidFill>
                        <a:ln w="6350">
                          <a:solidFill>
                            <a:srgbClr val="000000"/>
                          </a:solidFill>
                          <a:miter lim="800000"/>
                          <a:headEnd/>
                          <a:tailEnd/>
                        </a:ln>
                      </wps:spPr>
                      <wps:txbx>
                        <w:txbxContent>
                          <w:p w14:paraId="7A191E2E"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RAN1#102-e:</w:t>
                            </w:r>
                          </w:p>
                          <w:p w14:paraId="30A7BDF4"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78D9BC0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Enabling/disabling on HARQ feedback for downlink transmission should be at least configurable per HARQ process via UE specific RRC signaling</w:t>
                            </w:r>
                          </w:p>
                          <w:p w14:paraId="16E91F90" w14:textId="77777777" w:rsidR="005E0B54" w:rsidRPr="000F0908" w:rsidRDefault="005E0B54" w:rsidP="00077E3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745F649" id="Text Box 6" o:spid="_x0000_s1029" type="#_x0000_t202" style="width:481.95pt;height: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" fillcolor="white [3201]" strokeweight=".5pt">
                <v:textbox>
                  <w:txbxContent>
                    <w:p w14:paraId="7A191E2E"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RAN1#102-e:</w:t>
                      </w:r>
                    </w:p>
                    <w:p w14:paraId="30A7BDF4"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78D9BC0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Enabling/disabling on HARQ feedback for downlink transmission should be at least configurable per HARQ process via UE specific RRC signaling</w:t>
                      </w:r>
                    </w:p>
                    <w:p w14:paraId="16E91F90" w14:textId="77777777" w:rsidR="005E0B54" w:rsidRPr="000F0908" w:rsidRDefault="005E0B54" w:rsidP="00077E3F">
                      <w:pPr>
                        <w:rPr>
                          <w:rFonts w:ascii="Times New Roman" w:hAnsi="Times New Roman" w:cs="Times New Roman"/>
                          <w:sz w:val="20"/>
                          <w:szCs w:val="20"/>
                        </w:rPr>
                      </w:pPr>
                    </w:p>
                  </w:txbxContent>
                </v:textbox>
                <w10:anchorlock/>
              </v:shape>
            </w:pict>
          </mc:Fallback>
        </mc:AlternateContent>
      </w:r>
    </w:p>
    <w:p w14:paraId="13B1A535" w14:textId="13EF9FE9" w:rsidR="008F4465" w:rsidRPr="007A1806" w:rsidRDefault="00432D1E" w:rsidP="000F0908">
      <w:pPr>
        <w:jc w:val="both"/>
        <w:rPr>
          <w:rFonts w:ascii="Arial" w:hAnsi="Arial" w:cs="Arial"/>
        </w:rPr>
      </w:pPr>
      <w:r w:rsidRPr="007A1806">
        <w:rPr>
          <w:rFonts w:ascii="Arial" w:hAnsi="Arial" w:cs="Arial"/>
        </w:rPr>
        <w:t>Given that enabling / disabling of HARQ feedback should be configurable per HARQ process,</w:t>
      </w:r>
      <w:r w:rsidR="00283D8E" w:rsidRPr="007A1806">
        <w:rPr>
          <w:rFonts w:ascii="Arial" w:hAnsi="Arial" w:cs="Arial"/>
        </w:rPr>
        <w:t xml:space="preserve"> it is pointed out in</w:t>
      </w:r>
      <w:r w:rsidRPr="007A1806">
        <w:rPr>
          <w:rFonts w:ascii="Arial" w:hAnsi="Arial" w:cs="Arial"/>
        </w:rPr>
        <w:t xml:space="preserve"> </w:t>
      </w:r>
      <w:r w:rsidR="00283D8E" w:rsidRPr="007A1806">
        <w:rPr>
          <w:rFonts w:ascii="Arial" w:hAnsi="Arial" w:cs="Arial"/>
        </w:rPr>
        <w:t xml:space="preserve">Section 7.2.1.4 in </w:t>
      </w:r>
      <w:r w:rsidRPr="007A1806">
        <w:rPr>
          <w:rFonts w:ascii="Arial" w:hAnsi="Arial" w:cs="Arial"/>
        </w:rPr>
        <w:t>TR 38.821</w:t>
      </w:r>
      <w:r w:rsidR="00283D8E" w:rsidRPr="007A1806">
        <w:rPr>
          <w:rFonts w:ascii="Arial" w:hAnsi="Arial" w:cs="Arial"/>
        </w:rPr>
        <w:t xml:space="preserve"> </w:t>
      </w:r>
      <w:r w:rsidR="00283D8E" w:rsidRPr="007A1806">
        <w:rPr>
          <w:rFonts w:ascii="Arial" w:hAnsi="Arial" w:cs="Arial"/>
        </w:rPr>
        <w:fldChar w:fldCharType="begin"/>
      </w:r>
      <w:r w:rsidR="00283D8E" w:rsidRPr="007A1806">
        <w:rPr>
          <w:rFonts w:ascii="Arial" w:hAnsi="Arial" w:cs="Arial"/>
        </w:rPr>
        <w:instrText xml:space="preserve"> REF _Ref46459196 \r \h </w:instrText>
      </w:r>
      <w:r w:rsidR="008F4465" w:rsidRPr="007A1806">
        <w:rPr>
          <w:rFonts w:ascii="Arial" w:hAnsi="Arial" w:cs="Arial"/>
        </w:rPr>
        <w:instrText xml:space="preserve"> \* MERGEFORMAT </w:instrText>
      </w:r>
      <w:r w:rsidR="00283D8E" w:rsidRPr="007A1806">
        <w:rPr>
          <w:rFonts w:ascii="Arial" w:hAnsi="Arial" w:cs="Arial"/>
        </w:rPr>
      </w:r>
      <w:r w:rsidR="00283D8E" w:rsidRPr="007A1806">
        <w:rPr>
          <w:rFonts w:ascii="Arial" w:hAnsi="Arial" w:cs="Arial"/>
        </w:rPr>
        <w:fldChar w:fldCharType="separate"/>
      </w:r>
      <w:r w:rsidR="007A1806" w:rsidRPr="007A1806">
        <w:rPr>
          <w:rFonts w:ascii="Arial" w:hAnsi="Arial" w:cs="Arial"/>
        </w:rPr>
        <w:t>[2]</w:t>
      </w:r>
      <w:r w:rsidR="00283D8E" w:rsidRPr="007A1806">
        <w:rPr>
          <w:rFonts w:ascii="Arial" w:hAnsi="Arial" w:cs="Arial"/>
        </w:rPr>
        <w:fldChar w:fldCharType="end"/>
      </w:r>
      <w:r w:rsidRPr="007A1806">
        <w:rPr>
          <w:rFonts w:ascii="Arial" w:hAnsi="Arial" w:cs="Arial"/>
        </w:rPr>
        <w:t xml:space="preserve"> that </w:t>
      </w:r>
      <w:r w:rsidR="00283D8E" w:rsidRPr="007A1806">
        <w:rPr>
          <w:rFonts w:ascii="Arial" w:hAnsi="Arial" w:cs="Arial"/>
        </w:rPr>
        <w:t>“</w:t>
      </w:r>
      <w:r w:rsidRPr="007A1806">
        <w:rPr>
          <w:rFonts w:ascii="Arial" w:hAnsi="Arial" w:cs="Arial"/>
          <w:i/>
          <w:iCs/>
        </w:rPr>
        <w:t xml:space="preserve">If the feedback is disabled for a selective number </w:t>
      </w:r>
      <w:r w:rsidRPr="007A1806">
        <w:rPr>
          <w:rFonts w:ascii="Arial" w:hAnsi="Arial" w:cs="Arial"/>
          <w:i/>
          <w:iCs/>
        </w:rPr>
        <w:lastRenderedPageBreak/>
        <w:t>(i.e. not all) of HARQ processes, the configuration parameters for different HARQ processes may need to be different.</w:t>
      </w:r>
      <w:r w:rsidRPr="007A1806">
        <w:rPr>
          <w:rFonts w:ascii="Arial" w:hAnsi="Arial" w:cs="Arial"/>
        </w:rPr>
        <w:t xml:space="preserve">” </w:t>
      </w:r>
    </w:p>
    <w:p w14:paraId="5DED3E27" w14:textId="6ED73367" w:rsidR="00432D1E" w:rsidRPr="007A1806" w:rsidRDefault="008F4465" w:rsidP="000F0908">
      <w:pPr>
        <w:jc w:val="both"/>
        <w:rPr>
          <w:rFonts w:ascii="Arial" w:hAnsi="Arial" w:cs="Arial"/>
        </w:rPr>
      </w:pPr>
      <w:r w:rsidRPr="007A1806">
        <w:rPr>
          <w:rFonts w:ascii="Arial" w:hAnsi="Arial" w:cs="Arial"/>
        </w:rPr>
        <w:t>Disabling HARQ feedback may increase the residual Block Error Rate (BLER) since retransmissions based on HARQ feedback are not possible anymore. For robustness and to minimize the need of RLC AM retransmission, the BLER target of the first transmission should be reduced. If the feedback is disabled for some HARQ processes but not for the others, it is not desirable to apply the same configuration. For example, for a HARQ process with feedback enabled, aggregation factor may not be needed, while for a HARQ process with feedback disabled, aggregation factor may be needed.</w:t>
      </w:r>
    </w:p>
    <w:p w14:paraId="13AA0E43" w14:textId="10CD9A61" w:rsidR="00432D1E" w:rsidRPr="007A1806" w:rsidRDefault="00432D1E" w:rsidP="00077E3F">
      <w:pPr>
        <w:pStyle w:val="Proposal"/>
        <w:rPr>
          <w:rFonts w:ascii="Arial" w:hAnsi="Arial" w:cs="Arial"/>
        </w:rPr>
      </w:pPr>
      <w:bookmarkStart w:id="10" w:name="_Toc79154031"/>
      <w:r w:rsidRPr="007A1806">
        <w:rPr>
          <w:rFonts w:ascii="Arial" w:hAnsi="Arial" w:cs="Arial"/>
        </w:rPr>
        <w:t>RAN1 to discuss what parameters need to be configured differently for HARQ processes with feedback and HARQ processes without feedback.</w:t>
      </w:r>
      <w:r w:rsidR="008F4465" w:rsidRPr="007A1806">
        <w:rPr>
          <w:rFonts w:ascii="Arial" w:hAnsi="Arial" w:cs="Arial"/>
        </w:rPr>
        <w:t xml:space="preserve"> </w:t>
      </w:r>
      <w:r w:rsidR="00430FB1" w:rsidRPr="007A1806">
        <w:rPr>
          <w:rFonts w:ascii="Arial" w:hAnsi="Arial" w:cs="Arial"/>
        </w:rPr>
        <w:t>One e</w:t>
      </w:r>
      <w:r w:rsidR="008F4465" w:rsidRPr="007A1806">
        <w:rPr>
          <w:rFonts w:ascii="Arial" w:hAnsi="Arial" w:cs="Arial"/>
        </w:rPr>
        <w:t xml:space="preserve">xample parameter </w:t>
      </w:r>
      <w:r w:rsidR="00430FB1" w:rsidRPr="007A1806">
        <w:rPr>
          <w:rFonts w:ascii="Arial" w:hAnsi="Arial" w:cs="Arial"/>
        </w:rPr>
        <w:t>is</w:t>
      </w:r>
      <w:r w:rsidR="008F4465" w:rsidRPr="007A1806">
        <w:rPr>
          <w:rFonts w:ascii="Arial" w:hAnsi="Arial" w:cs="Arial"/>
        </w:rPr>
        <w:t xml:space="preserve"> aggregation factor.</w:t>
      </w:r>
      <w:bookmarkEnd w:id="10"/>
    </w:p>
    <w:p w14:paraId="58589CB7" w14:textId="6A901DED" w:rsidR="00E360F5" w:rsidRPr="007A1806" w:rsidRDefault="00283D8E" w:rsidP="00A61576">
      <w:pPr>
        <w:pStyle w:val="Heading1"/>
        <w:rPr>
          <w:rFonts w:cs="Arial"/>
        </w:rPr>
      </w:pPr>
      <w:r w:rsidRPr="007A1806">
        <w:rPr>
          <w:rFonts w:cs="Arial"/>
        </w:rPr>
        <w:t>HARQ codebook for enabled/disabled HARQ</w:t>
      </w:r>
    </w:p>
    <w:p w14:paraId="24499282" w14:textId="1EEAB15E" w:rsidR="00E360F5" w:rsidRPr="007A1806" w:rsidRDefault="00430FB1" w:rsidP="00077E3F">
      <w:pPr>
        <w:rPr>
          <w:rFonts w:ascii="Arial" w:hAnsi="Arial" w:cs="Arial"/>
        </w:rPr>
      </w:pPr>
      <w:r w:rsidRPr="007A1806">
        <w:rPr>
          <w:rFonts w:ascii="Arial" w:hAnsi="Arial" w:cs="Arial"/>
        </w:rPr>
        <w:t>At</w:t>
      </w:r>
      <w:r w:rsidR="00CD0709" w:rsidRPr="007A1806">
        <w:rPr>
          <w:rFonts w:ascii="Arial" w:hAnsi="Arial" w:cs="Arial"/>
        </w:rPr>
        <w:t xml:space="preserve"> RAN1#103</w:t>
      </w:r>
      <w:r w:rsidR="002E4BA4" w:rsidRPr="007A1806">
        <w:rPr>
          <w:rFonts w:ascii="Arial" w:hAnsi="Arial" w:cs="Arial"/>
        </w:rPr>
        <w:t>-</w:t>
      </w:r>
      <w:r w:rsidR="00CD0709" w:rsidRPr="007A1806">
        <w:rPr>
          <w:rFonts w:ascii="Arial" w:hAnsi="Arial" w:cs="Arial"/>
        </w:rPr>
        <w:t>e</w:t>
      </w:r>
      <w:r w:rsidRPr="007A1806">
        <w:rPr>
          <w:rFonts w:ascii="Arial" w:hAnsi="Arial" w:cs="Arial"/>
        </w:rPr>
        <w:t>, the</w:t>
      </w:r>
      <w:r w:rsidR="00CD0709" w:rsidRPr="007A1806">
        <w:rPr>
          <w:rFonts w:ascii="Arial" w:hAnsi="Arial" w:cs="Arial"/>
        </w:rPr>
        <w:t xml:space="preserve"> following agreement </w:t>
      </w:r>
      <w:r w:rsidRPr="007A1806">
        <w:rPr>
          <w:rFonts w:ascii="Arial" w:hAnsi="Arial" w:cs="Arial"/>
        </w:rPr>
        <w:t>was</w:t>
      </w:r>
      <w:r w:rsidR="00CD0709" w:rsidRPr="007A1806">
        <w:rPr>
          <w:rFonts w:ascii="Arial" w:hAnsi="Arial" w:cs="Arial"/>
        </w:rPr>
        <w:t xml:space="preserve"> made regarding HARQ codebook enhancements </w:t>
      </w:r>
      <w:r w:rsidR="00A57B92" w:rsidRPr="007A1806">
        <w:rPr>
          <w:rFonts w:ascii="Arial" w:hAnsi="Arial" w:cs="Arial"/>
        </w:rPr>
        <w:t>for NTN:</w:t>
      </w:r>
    </w:p>
    <w:p w14:paraId="72D33088" w14:textId="698D2DE9" w:rsidR="00A57B92" w:rsidRPr="007A1806" w:rsidRDefault="00A57B92" w:rsidP="00077E3F">
      <w:pPr>
        <w:pStyle w:val="BodyText"/>
        <w:rPr>
          <w:rFonts w:ascii="Arial" w:hAnsi="Arial" w:cs="Arial"/>
        </w:rPr>
      </w:pPr>
      <w:r w:rsidRPr="007A1806">
        <w:rPr>
          <w:rFonts w:ascii="Arial" w:hAnsi="Arial" w:cs="Arial"/>
          <w:noProof/>
        </w:rPr>
        <mc:AlternateContent>
          <mc:Choice Requires="wps">
            <w:drawing>
              <wp:inline distT="0" distB="0" distL="0" distR="0" wp14:anchorId="68274040" wp14:editId="7E80FD32">
                <wp:extent cx="6120765" cy="4055534"/>
                <wp:effectExtent l="0" t="0" r="13335" b="2159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55534"/>
                        </a:xfrm>
                        <a:prstGeom prst="rect">
                          <a:avLst/>
                        </a:prstGeom>
                        <a:solidFill>
                          <a:schemeClr val="lt1">
                            <a:lumMod val="100000"/>
                            <a:lumOff val="0"/>
                          </a:schemeClr>
                        </a:solidFill>
                        <a:ln w="6350">
                          <a:solidFill>
                            <a:srgbClr val="000000"/>
                          </a:solidFill>
                          <a:miter lim="800000"/>
                          <a:headEnd/>
                          <a:tailEnd/>
                        </a:ln>
                      </wps:spPr>
                      <wps:txbx>
                        <w:txbxContent>
                          <w:p w14:paraId="4F89F64A"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3762F6F5"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HARQ codebook enhancement is supported as:</w:t>
                            </w:r>
                          </w:p>
                          <w:p w14:paraId="6AA8F343"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For Type-2 HARQ codebook:</w:t>
                            </w:r>
                          </w:p>
                          <w:p w14:paraId="6E893E82"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Option-1: Reduce codebook size with:</w:t>
                            </w:r>
                          </w:p>
                          <w:p w14:paraId="222FF405" w14:textId="77777777" w:rsidR="005E0B54" w:rsidRPr="000F0908" w:rsidRDefault="005E0B54" w:rsidP="00077E3F">
                            <w:pPr>
                              <w:pStyle w:val="ListParagraph"/>
                              <w:numPr>
                                <w:ilvl w:val="2"/>
                                <w:numId w:val="20"/>
                              </w:numPr>
                              <w:rPr>
                                <w:rFonts w:ascii="Times New Roman" w:hAnsi="Times New Roman" w:cs="Times New Roman"/>
                                <w:sz w:val="20"/>
                                <w:szCs w:val="20"/>
                              </w:rPr>
                            </w:pPr>
                            <w:r w:rsidRPr="000F0908">
                              <w:rPr>
                                <w:rFonts w:ascii="Times New Roman" w:hAnsi="Times New Roman" w:cs="Times New Roman"/>
                                <w:sz w:val="20"/>
                                <w:szCs w:val="20"/>
                              </w:rPr>
                              <w:t>HARQ-ACK codebook only includes HARQ-ACK of PDSCH with feedback-enabled HARQ processes</w:t>
                            </w:r>
                          </w:p>
                          <w:p w14:paraId="24B121C9" w14:textId="77777777" w:rsidR="005E0B54" w:rsidRPr="000F0908" w:rsidRDefault="005E0B54" w:rsidP="00077E3F">
                            <w:pPr>
                              <w:pStyle w:val="ListParagraph"/>
                              <w:numPr>
                                <w:ilvl w:val="3"/>
                                <w:numId w:val="20"/>
                              </w:numPr>
                              <w:rPr>
                                <w:rFonts w:ascii="Times New Roman" w:hAnsi="Times New Roman" w:cs="Times New Roman"/>
                                <w:sz w:val="20"/>
                                <w:szCs w:val="20"/>
                              </w:rPr>
                            </w:pPr>
                            <w:r w:rsidRPr="000F0908">
                              <w:rPr>
                                <w:rFonts w:ascii="Times New Roman" w:hAnsi="Times New Roman" w:cs="Times New Roman"/>
                                <w:sz w:val="20"/>
                                <w:szCs w:val="20"/>
                              </w:rPr>
                              <w:t>FFS: the details of C-DAI and T-DAI counting for DCI of PDSCH with feedback-enable/disabled HARQ processes</w:t>
                            </w:r>
                          </w:p>
                          <w:p w14:paraId="3A69D7D0" w14:textId="77777777" w:rsidR="005E0B54" w:rsidRPr="000F0908" w:rsidRDefault="005E0B54" w:rsidP="00077E3F">
                            <w:pPr>
                              <w:pStyle w:val="ListParagraph"/>
                              <w:numPr>
                                <w:ilvl w:val="2"/>
                                <w:numId w:val="20"/>
                              </w:numPr>
                              <w:rPr>
                                <w:rFonts w:ascii="Times New Roman" w:hAnsi="Times New Roman" w:cs="Times New Roman"/>
                                <w:sz w:val="20"/>
                                <w:szCs w:val="20"/>
                              </w:rPr>
                            </w:pPr>
                            <w:r w:rsidRPr="000F0908">
                              <w:rPr>
                                <w:rFonts w:ascii="Times New Roman" w:hAnsi="Times New Roman" w:cs="Times New Roman"/>
                                <w:sz w:val="20"/>
                                <w:szCs w:val="20"/>
                              </w:rPr>
                              <w:t>FFS: at least DCI for SPS release/SPS PDSCH</w:t>
                            </w:r>
                          </w:p>
                          <w:p w14:paraId="09891E75"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Option-2: No enhancement</w:t>
                            </w:r>
                          </w:p>
                          <w:p w14:paraId="6C622473"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Other options are not precluded.</w:t>
                            </w:r>
                          </w:p>
                          <w:p w14:paraId="0C1D4797"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For Type-1 HARQ codebook, further discuss is needed with down selection among following options:</w:t>
                            </w:r>
                          </w:p>
                          <w:p w14:paraId="5A50306A"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Option-1: No enhancement;</w:t>
                            </w:r>
                          </w:p>
                          <w:p w14:paraId="515E3410"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Option-2: Report NACK on disabled process</w:t>
                            </w:r>
                          </w:p>
                          <w:p w14:paraId="260036AF"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Option-3: Reduce codebook size with criteria </w:t>
                            </w:r>
                          </w:p>
                          <w:p w14:paraId="713EAE7D"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FFS: Enhancements for Type-3 HARQ codebook</w:t>
                            </w:r>
                          </w:p>
                          <w:p w14:paraId="59597625" w14:textId="77777777" w:rsidR="005E0B54" w:rsidRPr="000F0908" w:rsidRDefault="005E0B54" w:rsidP="00077E3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8274040" id="Text Box 13" o:spid="_x0000_s1030" type="#_x0000_t202" style="width:481.95pt;height:3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" fillcolor="white [3201]" strokeweight=".5pt">
                <v:textbox>
                  <w:txbxContent>
                    <w:p w14:paraId="4F89F64A"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3762F6F5"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HARQ codebook enhancement is supported as:</w:t>
                      </w:r>
                    </w:p>
                    <w:p w14:paraId="6AA8F343"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For Type-2 HARQ codebook:</w:t>
                      </w:r>
                    </w:p>
                    <w:p w14:paraId="6E893E82"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Option-1: Reduce codebook size with:</w:t>
                      </w:r>
                    </w:p>
                    <w:p w14:paraId="222FF405" w14:textId="77777777" w:rsidR="005E0B54" w:rsidRPr="000F0908" w:rsidRDefault="005E0B54" w:rsidP="00077E3F">
                      <w:pPr>
                        <w:pStyle w:val="ListParagraph"/>
                        <w:numPr>
                          <w:ilvl w:val="2"/>
                          <w:numId w:val="20"/>
                        </w:numPr>
                        <w:rPr>
                          <w:rFonts w:ascii="Times New Roman" w:hAnsi="Times New Roman" w:cs="Times New Roman"/>
                          <w:sz w:val="20"/>
                          <w:szCs w:val="20"/>
                        </w:rPr>
                      </w:pPr>
                      <w:r w:rsidRPr="000F0908">
                        <w:rPr>
                          <w:rFonts w:ascii="Times New Roman" w:hAnsi="Times New Roman" w:cs="Times New Roman"/>
                          <w:sz w:val="20"/>
                          <w:szCs w:val="20"/>
                        </w:rPr>
                        <w:t>HARQ-ACK codebook only includes HARQ-ACK of PDSCH with feedback-enabled HARQ processes</w:t>
                      </w:r>
                    </w:p>
                    <w:p w14:paraId="24B121C9" w14:textId="77777777" w:rsidR="005E0B54" w:rsidRPr="000F0908" w:rsidRDefault="005E0B54" w:rsidP="00077E3F">
                      <w:pPr>
                        <w:pStyle w:val="ListParagraph"/>
                        <w:numPr>
                          <w:ilvl w:val="3"/>
                          <w:numId w:val="20"/>
                        </w:numPr>
                        <w:rPr>
                          <w:rFonts w:ascii="Times New Roman" w:hAnsi="Times New Roman" w:cs="Times New Roman"/>
                          <w:sz w:val="20"/>
                          <w:szCs w:val="20"/>
                        </w:rPr>
                      </w:pPr>
                      <w:r w:rsidRPr="000F0908">
                        <w:rPr>
                          <w:rFonts w:ascii="Times New Roman" w:hAnsi="Times New Roman" w:cs="Times New Roman"/>
                          <w:sz w:val="20"/>
                          <w:szCs w:val="20"/>
                        </w:rPr>
                        <w:t>FFS: the details of C-DAI and T-DAI counting for DCI of PDSCH with feedback-enable/disabled HARQ processes</w:t>
                      </w:r>
                    </w:p>
                    <w:p w14:paraId="3A69D7D0" w14:textId="77777777" w:rsidR="005E0B54" w:rsidRPr="000F0908" w:rsidRDefault="005E0B54" w:rsidP="00077E3F">
                      <w:pPr>
                        <w:pStyle w:val="ListParagraph"/>
                        <w:numPr>
                          <w:ilvl w:val="2"/>
                          <w:numId w:val="20"/>
                        </w:numPr>
                        <w:rPr>
                          <w:rFonts w:ascii="Times New Roman" w:hAnsi="Times New Roman" w:cs="Times New Roman"/>
                          <w:sz w:val="20"/>
                          <w:szCs w:val="20"/>
                        </w:rPr>
                      </w:pPr>
                      <w:r w:rsidRPr="000F0908">
                        <w:rPr>
                          <w:rFonts w:ascii="Times New Roman" w:hAnsi="Times New Roman" w:cs="Times New Roman"/>
                          <w:sz w:val="20"/>
                          <w:szCs w:val="20"/>
                        </w:rPr>
                        <w:t>FFS: at least DCI for SPS release/SPS PDSCH</w:t>
                      </w:r>
                    </w:p>
                    <w:p w14:paraId="09891E75"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Option-2: No enhancement</w:t>
                      </w:r>
                    </w:p>
                    <w:p w14:paraId="6C622473"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Other options are not precluded.</w:t>
                      </w:r>
                    </w:p>
                    <w:p w14:paraId="0C1D4797"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For Type-1 HARQ codebook, further discuss is needed with down selection among following options:</w:t>
                      </w:r>
                    </w:p>
                    <w:p w14:paraId="5A50306A"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Option-1: No enhancement;</w:t>
                      </w:r>
                    </w:p>
                    <w:p w14:paraId="515E3410"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Option-2: Report NACK on disabled process</w:t>
                      </w:r>
                    </w:p>
                    <w:p w14:paraId="260036AF" w14:textId="77777777" w:rsidR="005E0B54" w:rsidRPr="000F0908" w:rsidRDefault="005E0B54" w:rsidP="00077E3F">
                      <w:pPr>
                        <w:pStyle w:val="ListParagraph"/>
                        <w:numPr>
                          <w:ilvl w:val="1"/>
                          <w:numId w:val="20"/>
                        </w:numPr>
                        <w:rPr>
                          <w:rFonts w:ascii="Times New Roman" w:hAnsi="Times New Roman" w:cs="Times New Roman"/>
                          <w:sz w:val="20"/>
                          <w:szCs w:val="20"/>
                        </w:rPr>
                      </w:pPr>
                      <w:r w:rsidRPr="000F0908">
                        <w:rPr>
                          <w:rFonts w:ascii="Times New Roman" w:hAnsi="Times New Roman" w:cs="Times New Roman"/>
                          <w:sz w:val="20"/>
                          <w:szCs w:val="20"/>
                        </w:rPr>
                        <w:t>Option-3: Reduce codebook size with criteria </w:t>
                      </w:r>
                    </w:p>
                    <w:p w14:paraId="713EAE7D" w14:textId="77777777" w:rsidR="005E0B54" w:rsidRPr="000F0908" w:rsidRDefault="005E0B54" w:rsidP="00077E3F">
                      <w:pPr>
                        <w:pStyle w:val="ListParagraph"/>
                        <w:numPr>
                          <w:ilvl w:val="0"/>
                          <w:numId w:val="20"/>
                        </w:numPr>
                        <w:rPr>
                          <w:rFonts w:ascii="Times New Roman" w:hAnsi="Times New Roman" w:cs="Times New Roman"/>
                          <w:sz w:val="20"/>
                          <w:szCs w:val="20"/>
                        </w:rPr>
                      </w:pPr>
                      <w:r w:rsidRPr="000F0908">
                        <w:rPr>
                          <w:rFonts w:ascii="Times New Roman" w:hAnsi="Times New Roman" w:cs="Times New Roman"/>
                          <w:sz w:val="20"/>
                          <w:szCs w:val="20"/>
                        </w:rPr>
                        <w:t>FFS: Enhancements for Type-3 HARQ codebook</w:t>
                      </w:r>
                    </w:p>
                    <w:p w14:paraId="59597625" w14:textId="77777777" w:rsidR="005E0B54" w:rsidRPr="000F0908" w:rsidRDefault="005E0B54" w:rsidP="00077E3F">
                      <w:pPr>
                        <w:rPr>
                          <w:rFonts w:ascii="Times New Roman" w:hAnsi="Times New Roman" w:cs="Times New Roman"/>
                          <w:sz w:val="20"/>
                          <w:szCs w:val="20"/>
                        </w:rPr>
                      </w:pPr>
                    </w:p>
                  </w:txbxContent>
                </v:textbox>
                <w10:anchorlock/>
              </v:shape>
            </w:pict>
          </mc:Fallback>
        </mc:AlternateContent>
      </w:r>
    </w:p>
    <w:p w14:paraId="17ABBBC6" w14:textId="1F4E835E" w:rsidR="002F4097" w:rsidRPr="007A1806" w:rsidRDefault="003230AA" w:rsidP="000F0908">
      <w:pPr>
        <w:pStyle w:val="BodyText"/>
        <w:jc w:val="both"/>
        <w:rPr>
          <w:rFonts w:ascii="Arial" w:hAnsi="Arial" w:cs="Arial"/>
        </w:rPr>
      </w:pPr>
      <w:r w:rsidRPr="007A1806">
        <w:rPr>
          <w:rFonts w:ascii="Arial" w:hAnsi="Arial" w:cs="Arial"/>
        </w:rPr>
        <w:t>At RAN1#104-e, the following agreement was made for type-2 HARQ codebook:</w:t>
      </w:r>
      <w:r w:rsidR="000D65B9" w:rsidRPr="007A1806">
        <w:rPr>
          <w:rFonts w:ascii="Arial" w:hAnsi="Arial" w:cs="Arial"/>
        </w:rPr>
        <w:tab/>
      </w:r>
    </w:p>
    <w:p w14:paraId="7F52D416" w14:textId="083BC7F3" w:rsidR="003230AA" w:rsidRPr="007A1806" w:rsidRDefault="003230AA" w:rsidP="00077E3F">
      <w:pPr>
        <w:pStyle w:val="BodyText"/>
        <w:rPr>
          <w:rFonts w:ascii="Arial" w:hAnsi="Arial" w:cs="Arial"/>
        </w:rPr>
      </w:pPr>
      <w:r w:rsidRPr="007A1806">
        <w:rPr>
          <w:rFonts w:ascii="Arial" w:hAnsi="Arial" w:cs="Arial"/>
          <w:noProof/>
        </w:rPr>
        <mc:AlternateContent>
          <mc:Choice Requires="wps">
            <w:drawing>
              <wp:inline distT="0" distB="0" distL="0" distR="0" wp14:anchorId="573D859F" wp14:editId="6345CA4D">
                <wp:extent cx="6120765" cy="1238250"/>
                <wp:effectExtent l="0" t="0" r="13335" b="1905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38250"/>
                        </a:xfrm>
                        <a:prstGeom prst="rect">
                          <a:avLst/>
                        </a:prstGeom>
                        <a:solidFill>
                          <a:schemeClr val="lt1">
                            <a:lumMod val="100000"/>
                            <a:lumOff val="0"/>
                          </a:schemeClr>
                        </a:solidFill>
                        <a:ln w="6350">
                          <a:solidFill>
                            <a:srgbClr val="000000"/>
                          </a:solidFill>
                          <a:miter lim="800000"/>
                          <a:headEnd/>
                          <a:tailEnd/>
                        </a:ln>
                      </wps:spPr>
                      <wps:txbx>
                        <w:txbxContent>
                          <w:p w14:paraId="256E41AE"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11DA7932"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For Type-2 HARQ codebook in NTN: Reduce codebook size with HARQ-ACK codebook only including HARQ-ACK of PDSCH with feedback-enabled HARQ processes</w:t>
                            </w:r>
                          </w:p>
                          <w:p w14:paraId="0568237F" w14:textId="77777777" w:rsidR="005E0B54" w:rsidRPr="000F0908" w:rsidRDefault="005E0B54" w:rsidP="00077E3F">
                            <w:pPr>
                              <w:pStyle w:val="ListParagraph"/>
                              <w:numPr>
                                <w:ilvl w:val="0"/>
                                <w:numId w:val="36"/>
                              </w:numPr>
                              <w:rPr>
                                <w:rFonts w:ascii="Times New Roman" w:hAnsi="Times New Roman" w:cs="Times New Roman"/>
                                <w:sz w:val="20"/>
                                <w:szCs w:val="20"/>
                              </w:rPr>
                            </w:pPr>
                            <w:r w:rsidRPr="000F0908">
                              <w:rPr>
                                <w:rFonts w:ascii="Times New Roman" w:hAnsi="Times New Roman" w:cs="Times New Roman"/>
                                <w:sz w:val="20"/>
                                <w:szCs w:val="20"/>
                              </w:rPr>
                              <w:t>FFS: The details of C-DAI and T-DAI counting for DCI of PDSCH with feedback-enable/disabled HARQ processes</w:t>
                            </w:r>
                          </w:p>
                          <w:p w14:paraId="1F9261F2" w14:textId="77777777" w:rsidR="005E0B54" w:rsidRPr="000F0908" w:rsidRDefault="005E0B54" w:rsidP="00077E3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73D859F" id="Text Box 16" o:spid="_x0000_s1031" type="#_x0000_t202" style="width:481.9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qytRwIAAJE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" fillcolor="white [3201]" strokeweight=".5pt">
                <v:textbox>
                  <w:txbxContent>
                    <w:p w14:paraId="256E41AE"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11DA7932"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For Type-2 HARQ codebook in NTN: Reduce codebook size with HARQ-ACK codebook only including HARQ-ACK of PDSCH with feedback-enabled HARQ processes</w:t>
                      </w:r>
                    </w:p>
                    <w:p w14:paraId="0568237F" w14:textId="77777777" w:rsidR="005E0B54" w:rsidRPr="000F0908" w:rsidRDefault="005E0B54" w:rsidP="00077E3F">
                      <w:pPr>
                        <w:pStyle w:val="ListParagraph"/>
                        <w:numPr>
                          <w:ilvl w:val="0"/>
                          <w:numId w:val="36"/>
                        </w:numPr>
                        <w:rPr>
                          <w:rFonts w:ascii="Times New Roman" w:hAnsi="Times New Roman" w:cs="Times New Roman"/>
                          <w:sz w:val="20"/>
                          <w:szCs w:val="20"/>
                        </w:rPr>
                      </w:pPr>
                      <w:r w:rsidRPr="000F0908">
                        <w:rPr>
                          <w:rFonts w:ascii="Times New Roman" w:hAnsi="Times New Roman" w:cs="Times New Roman"/>
                          <w:sz w:val="20"/>
                          <w:szCs w:val="20"/>
                        </w:rPr>
                        <w:t>FFS: The details of C-DAI and T-DAI counting for DCI of PDSCH with feedback-enable/disabled HARQ processes</w:t>
                      </w:r>
                    </w:p>
                    <w:p w14:paraId="1F9261F2" w14:textId="77777777" w:rsidR="005E0B54" w:rsidRPr="000F0908" w:rsidRDefault="005E0B54" w:rsidP="00077E3F">
                      <w:pPr>
                        <w:rPr>
                          <w:rFonts w:ascii="Times New Roman" w:hAnsi="Times New Roman" w:cs="Times New Roman"/>
                          <w:sz w:val="20"/>
                          <w:szCs w:val="20"/>
                        </w:rPr>
                      </w:pPr>
                    </w:p>
                  </w:txbxContent>
                </v:textbox>
                <w10:anchorlock/>
              </v:shape>
            </w:pict>
          </mc:Fallback>
        </mc:AlternateContent>
      </w:r>
    </w:p>
    <w:p w14:paraId="3D49E6D7" w14:textId="7DB40BF5" w:rsidR="00FB5C3F" w:rsidRPr="007A1806" w:rsidRDefault="00FB5C3F" w:rsidP="000F0908">
      <w:pPr>
        <w:pStyle w:val="BodyText"/>
        <w:jc w:val="both"/>
        <w:rPr>
          <w:rFonts w:ascii="Arial" w:hAnsi="Arial" w:cs="Arial"/>
        </w:rPr>
      </w:pPr>
      <w:r w:rsidRPr="007A1806">
        <w:rPr>
          <w:rFonts w:ascii="Arial" w:hAnsi="Arial" w:cs="Arial"/>
        </w:rPr>
        <w:lastRenderedPageBreak/>
        <w:t>At RAN1#105-e, the following agreement was made for type-2 HARQ codebook:</w:t>
      </w:r>
      <w:r w:rsidRPr="007A1806">
        <w:rPr>
          <w:rFonts w:ascii="Arial" w:hAnsi="Arial" w:cs="Arial"/>
        </w:rPr>
        <w:tab/>
      </w:r>
    </w:p>
    <w:p w14:paraId="57298F76" w14:textId="77777777" w:rsidR="00FB5C3F" w:rsidRPr="007A1806" w:rsidRDefault="00FB5C3F" w:rsidP="00077E3F">
      <w:pPr>
        <w:pStyle w:val="BodyText"/>
        <w:rPr>
          <w:rFonts w:ascii="Arial" w:hAnsi="Arial" w:cs="Arial"/>
        </w:rPr>
      </w:pPr>
      <w:r w:rsidRPr="007A1806">
        <w:rPr>
          <w:rFonts w:ascii="Arial" w:hAnsi="Arial" w:cs="Arial"/>
          <w:noProof/>
        </w:rPr>
        <mc:AlternateContent>
          <mc:Choice Requires="wps">
            <w:drawing>
              <wp:inline distT="0" distB="0" distL="0" distR="0" wp14:anchorId="70717509" wp14:editId="4B79F6F1">
                <wp:extent cx="6120765" cy="1219200"/>
                <wp:effectExtent l="0" t="0" r="1333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19200"/>
                        </a:xfrm>
                        <a:prstGeom prst="rect">
                          <a:avLst/>
                        </a:prstGeom>
                        <a:solidFill>
                          <a:schemeClr val="lt1">
                            <a:lumMod val="100000"/>
                            <a:lumOff val="0"/>
                          </a:schemeClr>
                        </a:solidFill>
                        <a:ln w="6350">
                          <a:solidFill>
                            <a:srgbClr val="000000"/>
                          </a:solidFill>
                          <a:miter lim="800000"/>
                          <a:headEnd/>
                          <a:tailEnd/>
                        </a:ln>
                      </wps:spPr>
                      <wps:txbx>
                        <w:txbxContent>
                          <w:p w14:paraId="5320140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10AE5A5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 xml:space="preserve">For Type-2 HARQ codebook in NTN, </w:t>
                            </w:r>
                          </w:p>
                          <w:p w14:paraId="0BCD969A" w14:textId="77777777" w:rsidR="005E0B54" w:rsidRPr="000F0908" w:rsidRDefault="005E0B54" w:rsidP="00077E3F">
                            <w:pPr>
                              <w:pStyle w:val="ListParagraph"/>
                              <w:numPr>
                                <w:ilvl w:val="0"/>
                                <w:numId w:val="46"/>
                              </w:numPr>
                              <w:rPr>
                                <w:rFonts w:ascii="Times New Roman" w:hAnsi="Times New Roman" w:cs="Times New Roman"/>
                                <w:sz w:val="20"/>
                                <w:szCs w:val="20"/>
                              </w:rPr>
                            </w:pPr>
                            <w:r w:rsidRPr="000F0908">
                              <w:rPr>
                                <w:rFonts w:ascii="Times New Roman" w:hAnsi="Times New Roman" w:cs="Times New Roman"/>
                                <w:sz w:val="20"/>
                                <w:szCs w:val="20"/>
                              </w:rPr>
                              <w:t>For the DCI of PDSCH with feedback-enabled HARQ processes, the C-DAI and T-DAI are the count of only feedback-enabled processes</w:t>
                            </w:r>
                          </w:p>
                          <w:p w14:paraId="69174C3D" w14:textId="77777777" w:rsidR="005E0B54" w:rsidRPr="000F0908" w:rsidRDefault="005E0B54" w:rsidP="00077E3F">
                            <w:pPr>
                              <w:pStyle w:val="ListParagraph"/>
                              <w:numPr>
                                <w:ilvl w:val="0"/>
                                <w:numId w:val="46"/>
                              </w:numPr>
                              <w:rPr>
                                <w:rFonts w:ascii="Times New Roman" w:hAnsi="Times New Roman" w:cs="Times New Roman"/>
                                <w:sz w:val="20"/>
                                <w:szCs w:val="20"/>
                              </w:rPr>
                            </w:pPr>
                            <w:r w:rsidRPr="000F0908">
                              <w:rPr>
                                <w:rFonts w:ascii="Times New Roman" w:hAnsi="Times New Roman" w:cs="Times New Roman"/>
                                <w:sz w:val="20"/>
                                <w:szCs w:val="20"/>
                              </w:rPr>
                              <w:t>FFS: Whether DCI for SPS release and any other DCIs are included in counting of C-DAI and T-DAI</w:t>
                            </w:r>
                          </w:p>
                          <w:p w14:paraId="08364EBA" w14:textId="77777777" w:rsidR="005E0B54" w:rsidRPr="000F0908" w:rsidRDefault="005E0B54" w:rsidP="00077E3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0717509" id="Text Box 5" o:spid="_x0000_s1032" type="#_x0000_t202" style="width:481.95pt;height: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" fillcolor="white [3201]" strokeweight=".5pt">
                <v:textbox>
                  <w:txbxContent>
                    <w:p w14:paraId="5320140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highlight w:val="green"/>
                        </w:rPr>
                        <w:t>Agreement:</w:t>
                      </w:r>
                    </w:p>
                    <w:p w14:paraId="10AE5A5F" w14:textId="77777777" w:rsidR="005E0B54" w:rsidRPr="000F0908" w:rsidRDefault="005E0B54" w:rsidP="00077E3F">
                      <w:pPr>
                        <w:rPr>
                          <w:rFonts w:ascii="Times New Roman" w:hAnsi="Times New Roman" w:cs="Times New Roman"/>
                          <w:sz w:val="20"/>
                          <w:szCs w:val="20"/>
                        </w:rPr>
                      </w:pPr>
                      <w:r w:rsidRPr="000F0908">
                        <w:rPr>
                          <w:rFonts w:ascii="Times New Roman" w:hAnsi="Times New Roman" w:cs="Times New Roman"/>
                          <w:sz w:val="20"/>
                          <w:szCs w:val="20"/>
                        </w:rPr>
                        <w:t xml:space="preserve">For Type-2 HARQ codebook in NTN, </w:t>
                      </w:r>
                    </w:p>
                    <w:p w14:paraId="0BCD969A" w14:textId="77777777" w:rsidR="005E0B54" w:rsidRPr="000F0908" w:rsidRDefault="005E0B54" w:rsidP="00077E3F">
                      <w:pPr>
                        <w:pStyle w:val="ListParagraph"/>
                        <w:numPr>
                          <w:ilvl w:val="0"/>
                          <w:numId w:val="46"/>
                        </w:numPr>
                        <w:rPr>
                          <w:rFonts w:ascii="Times New Roman" w:hAnsi="Times New Roman" w:cs="Times New Roman"/>
                          <w:sz w:val="20"/>
                          <w:szCs w:val="20"/>
                        </w:rPr>
                      </w:pPr>
                      <w:r w:rsidRPr="000F0908">
                        <w:rPr>
                          <w:rFonts w:ascii="Times New Roman" w:hAnsi="Times New Roman" w:cs="Times New Roman"/>
                          <w:sz w:val="20"/>
                          <w:szCs w:val="20"/>
                        </w:rPr>
                        <w:t>For the DCI of PDSCH with feedback-enabled HARQ processes, the C-DAI and T-DAI are the count of only feedback-enabled processes</w:t>
                      </w:r>
                    </w:p>
                    <w:p w14:paraId="69174C3D" w14:textId="77777777" w:rsidR="005E0B54" w:rsidRPr="000F0908" w:rsidRDefault="005E0B54" w:rsidP="00077E3F">
                      <w:pPr>
                        <w:pStyle w:val="ListParagraph"/>
                        <w:numPr>
                          <w:ilvl w:val="0"/>
                          <w:numId w:val="46"/>
                        </w:numPr>
                        <w:rPr>
                          <w:rFonts w:ascii="Times New Roman" w:hAnsi="Times New Roman" w:cs="Times New Roman"/>
                          <w:sz w:val="20"/>
                          <w:szCs w:val="20"/>
                        </w:rPr>
                      </w:pPr>
                      <w:r w:rsidRPr="000F0908">
                        <w:rPr>
                          <w:rFonts w:ascii="Times New Roman" w:hAnsi="Times New Roman" w:cs="Times New Roman"/>
                          <w:sz w:val="20"/>
                          <w:szCs w:val="20"/>
                        </w:rPr>
                        <w:t>FFS: Whether DCI for SPS release and any other DCIs are included in counting of C-DAI and T-DAI</w:t>
                      </w:r>
                    </w:p>
                    <w:p w14:paraId="08364EBA" w14:textId="77777777" w:rsidR="005E0B54" w:rsidRPr="000F0908" w:rsidRDefault="005E0B54" w:rsidP="00077E3F">
                      <w:pPr>
                        <w:rPr>
                          <w:rFonts w:ascii="Times New Roman" w:hAnsi="Times New Roman" w:cs="Times New Roman"/>
                          <w:sz w:val="20"/>
                          <w:szCs w:val="20"/>
                        </w:rPr>
                      </w:pPr>
                    </w:p>
                  </w:txbxContent>
                </v:textbox>
                <w10:anchorlock/>
              </v:shape>
            </w:pict>
          </mc:Fallback>
        </mc:AlternateContent>
      </w:r>
    </w:p>
    <w:p w14:paraId="09E0B6C5" w14:textId="32BF7347" w:rsidR="0084577D" w:rsidRPr="007A1806" w:rsidRDefault="00283D8E" w:rsidP="000F0908">
      <w:pPr>
        <w:jc w:val="both"/>
        <w:rPr>
          <w:rFonts w:ascii="Arial" w:hAnsi="Arial" w:cs="Arial"/>
        </w:rPr>
      </w:pPr>
      <w:r w:rsidRPr="007A1806">
        <w:rPr>
          <w:rFonts w:ascii="Arial" w:hAnsi="Arial" w:cs="Arial"/>
        </w:rPr>
        <w:t>With the UE being configured with both feedback disabled HARQ processes and feedback enabled HARQ processes, UE procedures on how to determine the entries in the HARQ codebooks need to be defined. For instance, a UE may receive PDSCHs associated with either a feedback disabled HARQ process or a feedback enabled HARQ process.</w:t>
      </w:r>
      <w:r w:rsidR="00486076" w:rsidRPr="007A1806">
        <w:rPr>
          <w:rFonts w:ascii="Arial" w:hAnsi="Arial" w:cs="Arial"/>
        </w:rPr>
        <w:t xml:space="preserve"> </w:t>
      </w:r>
    </w:p>
    <w:p w14:paraId="6033B516" w14:textId="68ABBCFB" w:rsidR="006145F1" w:rsidRPr="007A1806" w:rsidRDefault="006145F1" w:rsidP="000642B1">
      <w:pPr>
        <w:pStyle w:val="Heading2"/>
        <w:rPr>
          <w:rFonts w:cs="Arial"/>
        </w:rPr>
      </w:pPr>
      <w:r w:rsidRPr="007A1806">
        <w:rPr>
          <w:rFonts w:cs="Arial"/>
        </w:rPr>
        <w:t>Type-1 HARQ codebook</w:t>
      </w:r>
    </w:p>
    <w:p w14:paraId="353ACF03" w14:textId="5765BBA7" w:rsidR="00283D8E" w:rsidRPr="007A1806" w:rsidRDefault="00283D8E" w:rsidP="000F0908">
      <w:pPr>
        <w:jc w:val="both"/>
        <w:rPr>
          <w:rFonts w:ascii="Arial" w:hAnsi="Arial" w:cs="Arial"/>
        </w:rPr>
      </w:pPr>
      <w:r w:rsidRPr="007A1806">
        <w:rPr>
          <w:rFonts w:ascii="Arial" w:hAnsi="Arial" w:cs="Arial"/>
        </w:rPr>
        <w:t>In the case of the NR Type-1 HARQ codebook, as the size of the codebook is fixed based on configuration and should not change dynamically, one simple approach is to insert NACKs in the positions corresponding to PDSCHs associated with feedback disabled HARQ processes. For PDSCHs associated with feedback enabled HARQ processes, the UE inserts ACK or NACK depending on the decoding outcome of the PDSCHs</w:t>
      </w:r>
      <w:r w:rsidR="002E4BA4" w:rsidRPr="007A1806">
        <w:rPr>
          <w:rFonts w:ascii="Arial" w:hAnsi="Arial" w:cs="Arial"/>
        </w:rPr>
        <w:t>.</w:t>
      </w:r>
      <w:r w:rsidRPr="007A1806">
        <w:rPr>
          <w:rFonts w:ascii="Arial" w:hAnsi="Arial" w:cs="Arial"/>
        </w:rPr>
        <w:t xml:space="preserve"> An example of a NR Type</w:t>
      </w:r>
      <w:r w:rsidR="007648A7" w:rsidRPr="007A1806">
        <w:rPr>
          <w:rFonts w:ascii="Arial" w:hAnsi="Arial" w:cs="Arial"/>
        </w:rPr>
        <w:t>-</w:t>
      </w:r>
      <w:r w:rsidRPr="007A1806">
        <w:rPr>
          <w:rFonts w:ascii="Arial" w:hAnsi="Arial" w:cs="Arial"/>
        </w:rPr>
        <w:t xml:space="preserve">1 HARQ codebook with feedback enabled/disabled HARQ processes is shown in </w:t>
      </w:r>
      <w:r w:rsidRPr="007A1806">
        <w:rPr>
          <w:rFonts w:ascii="Arial" w:hAnsi="Arial" w:cs="Arial"/>
        </w:rPr>
        <w:fldChar w:fldCharType="begin"/>
      </w:r>
      <w:r w:rsidRPr="007A1806">
        <w:rPr>
          <w:rFonts w:ascii="Arial" w:hAnsi="Arial" w:cs="Arial"/>
        </w:rPr>
        <w:instrText xml:space="preserve"> REF _Ref20351518 \h </w:instrText>
      </w:r>
      <w:r w:rsidR="00EB5723" w:rsidRPr="007A1806">
        <w:rPr>
          <w:rFonts w:ascii="Arial" w:hAnsi="Arial" w:cs="Arial"/>
        </w:rPr>
        <w:instrText xml:space="preserve"> \* MERGEFORMAT </w:instrText>
      </w:r>
      <w:r w:rsidRPr="007A1806">
        <w:rPr>
          <w:rFonts w:ascii="Arial" w:hAnsi="Arial" w:cs="Arial"/>
        </w:rPr>
      </w:r>
      <w:r w:rsidRPr="007A1806">
        <w:rPr>
          <w:rFonts w:ascii="Arial" w:hAnsi="Arial" w:cs="Arial"/>
        </w:rPr>
        <w:fldChar w:fldCharType="separate"/>
      </w:r>
      <w:r w:rsidR="007A1806" w:rsidRPr="007A1806">
        <w:rPr>
          <w:rFonts w:ascii="Arial" w:hAnsi="Arial" w:cs="Arial"/>
        </w:rPr>
        <w:t xml:space="preserve">Figure </w:t>
      </w:r>
      <w:r w:rsidR="007A1806" w:rsidRPr="007A1806">
        <w:rPr>
          <w:rFonts w:ascii="Arial" w:hAnsi="Arial" w:cs="Arial"/>
          <w:noProof/>
        </w:rPr>
        <w:t>1</w:t>
      </w:r>
      <w:r w:rsidRPr="007A1806">
        <w:rPr>
          <w:rFonts w:ascii="Arial" w:hAnsi="Arial" w:cs="Arial"/>
        </w:rPr>
        <w:fldChar w:fldCharType="end"/>
      </w:r>
      <w:r w:rsidRPr="007A1806">
        <w:rPr>
          <w:rFonts w:ascii="Arial" w:hAnsi="Arial" w:cs="Arial"/>
        </w:rPr>
        <w:t>. In the DL association set for HARQ codebook in slot n, the UE receives a PDSCH associated with a feedback disabled HARQ process in slot n-3 (corresponding to K1=3) and a PDSCH associated with a feedback enabled HARQ process in slot n-1 (corresponding to K1=1). As there is no ACK-NACK feedback for the PDSCH associated with feedback disabled HARQ process, the UE will insert a NACK (N) in position K1=3 corresponding to the PDSCH received in slot n-3. For PDSCH received in slot n-</w:t>
      </w:r>
      <w:proofErr w:type="gramStart"/>
      <w:r w:rsidRPr="007A1806">
        <w:rPr>
          <w:rFonts w:ascii="Arial" w:hAnsi="Arial" w:cs="Arial"/>
        </w:rPr>
        <w:t>1</w:t>
      </w:r>
      <w:proofErr w:type="gramEnd"/>
      <w:r w:rsidRPr="007A1806">
        <w:rPr>
          <w:rFonts w:ascii="Arial" w:hAnsi="Arial" w:cs="Arial"/>
        </w:rPr>
        <w:t xml:space="preserve"> which is associated with a feedback enabled HARQ process, the UE inserts ACK-NACK bit X which depends on the outcome of the PDSCH associated with the feedback enabled HARQ process.  </w:t>
      </w:r>
    </w:p>
    <w:p w14:paraId="31027168" w14:textId="52E3F55A" w:rsidR="00355554" w:rsidRPr="007A1806" w:rsidRDefault="00283D8E" w:rsidP="000F0908">
      <w:pPr>
        <w:jc w:val="center"/>
        <w:rPr>
          <w:rFonts w:ascii="Arial" w:hAnsi="Arial" w:cs="Arial"/>
        </w:rPr>
      </w:pPr>
      <w:r w:rsidRPr="007A1806">
        <w:rPr>
          <w:rFonts w:ascii="Arial" w:hAnsi="Arial" w:cs="Arial"/>
          <w:noProof/>
        </w:rPr>
        <w:drawing>
          <wp:inline distT="0" distB="0" distL="0" distR="0" wp14:anchorId="30CCD316" wp14:editId="53A5AA98">
            <wp:extent cx="4775200" cy="1891948"/>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08804" cy="1905262"/>
                    </a:xfrm>
                    <a:prstGeom prst="rect">
                      <a:avLst/>
                    </a:prstGeom>
                  </pic:spPr>
                </pic:pic>
              </a:graphicData>
            </a:graphic>
          </wp:inline>
        </w:drawing>
      </w:r>
    </w:p>
    <w:p w14:paraId="6471953E" w14:textId="413C5684" w:rsidR="0084577D" w:rsidRPr="007A1806" w:rsidRDefault="00283D8E" w:rsidP="000F0908">
      <w:pPr>
        <w:pStyle w:val="Caption"/>
        <w:jc w:val="center"/>
        <w:rPr>
          <w:rFonts w:ascii="Arial" w:hAnsi="Arial" w:cs="Arial"/>
        </w:rPr>
      </w:pPr>
      <w:bookmarkStart w:id="11" w:name="_Ref20351518"/>
      <w:r w:rsidRPr="007A1806">
        <w:rPr>
          <w:rFonts w:ascii="Arial" w:hAnsi="Arial" w:cs="Arial"/>
        </w:rPr>
        <w:t xml:space="preserve">Figure </w:t>
      </w:r>
      <w:r w:rsidR="00142AAD" w:rsidRPr="007A1806">
        <w:rPr>
          <w:rFonts w:ascii="Arial" w:hAnsi="Arial" w:cs="Arial"/>
        </w:rPr>
        <w:fldChar w:fldCharType="begin"/>
      </w:r>
      <w:r w:rsidR="00142AAD" w:rsidRPr="007A1806">
        <w:rPr>
          <w:rFonts w:ascii="Arial" w:hAnsi="Arial" w:cs="Arial"/>
        </w:rPr>
        <w:instrText xml:space="preserve"> SEQ Figure \* ARABIC </w:instrText>
      </w:r>
      <w:r w:rsidR="00142AAD" w:rsidRPr="007A1806">
        <w:rPr>
          <w:rFonts w:ascii="Arial" w:hAnsi="Arial" w:cs="Arial"/>
        </w:rPr>
        <w:fldChar w:fldCharType="separate"/>
      </w:r>
      <w:r w:rsidR="007A1806" w:rsidRPr="007A1806">
        <w:rPr>
          <w:rFonts w:ascii="Arial" w:hAnsi="Arial" w:cs="Arial"/>
          <w:noProof/>
        </w:rPr>
        <w:t>1</w:t>
      </w:r>
      <w:r w:rsidR="00142AAD" w:rsidRPr="007A1806">
        <w:rPr>
          <w:rFonts w:ascii="Arial" w:hAnsi="Arial" w:cs="Arial"/>
          <w:noProof/>
        </w:rPr>
        <w:fldChar w:fldCharType="end"/>
      </w:r>
      <w:bookmarkEnd w:id="11"/>
      <w:r w:rsidRPr="007A1806">
        <w:rPr>
          <w:rFonts w:ascii="Arial" w:hAnsi="Arial" w:cs="Arial"/>
        </w:rPr>
        <w:t>:  An example of a NR Type 1 HARQ codebook with feedback enabled/disabled HARQ processes</w:t>
      </w:r>
    </w:p>
    <w:p w14:paraId="4CF90E6B" w14:textId="71C30717" w:rsidR="00355554" w:rsidRPr="007A1806" w:rsidRDefault="00355554" w:rsidP="000F0908">
      <w:pPr>
        <w:jc w:val="both"/>
        <w:rPr>
          <w:rFonts w:ascii="Arial" w:hAnsi="Arial" w:cs="Arial"/>
        </w:rPr>
      </w:pPr>
      <w:r w:rsidRPr="007A1806">
        <w:rPr>
          <w:rFonts w:ascii="Arial" w:hAnsi="Arial" w:cs="Arial"/>
        </w:rPr>
        <w:t>Another approach is to insert ACK or NACK also in the positions corresponding to feedback-disabled processes, depending on the decoding outcome. While this feedback is not used to trigger HARQ retransmissions from the network, it may still be useful for other purposes such as BLER-based link adaptation.</w:t>
      </w:r>
    </w:p>
    <w:p w14:paraId="09137045" w14:textId="33F9C1E8" w:rsidR="006145F1" w:rsidRPr="007A1806" w:rsidRDefault="00523E86" w:rsidP="00077E3F">
      <w:pPr>
        <w:pStyle w:val="Proposal"/>
        <w:rPr>
          <w:rFonts w:ascii="Arial" w:hAnsi="Arial" w:cs="Arial"/>
        </w:rPr>
      </w:pPr>
      <w:bookmarkStart w:id="12" w:name="_Toc79154032"/>
      <w:r w:rsidRPr="007A1806">
        <w:rPr>
          <w:rFonts w:ascii="Arial" w:hAnsi="Arial" w:cs="Arial"/>
        </w:rPr>
        <w:t>In case of Type-1 HARQ codebook, w</w:t>
      </w:r>
      <w:r w:rsidR="006145F1" w:rsidRPr="007A1806">
        <w:rPr>
          <w:rFonts w:ascii="Arial" w:hAnsi="Arial" w:cs="Arial"/>
        </w:rPr>
        <w:t xml:space="preserve">hen HARQ processes are enabled/disabled on a per HARQ process basis, </w:t>
      </w:r>
      <w:r w:rsidR="00AA0AFE" w:rsidRPr="007A1806">
        <w:rPr>
          <w:rFonts w:ascii="Arial" w:hAnsi="Arial" w:cs="Arial"/>
        </w:rPr>
        <w:t xml:space="preserve">RAN1 to </w:t>
      </w:r>
      <w:proofErr w:type="spellStart"/>
      <w:r w:rsidR="00355554" w:rsidRPr="007A1806">
        <w:rPr>
          <w:rFonts w:ascii="Arial" w:hAnsi="Arial" w:cs="Arial"/>
        </w:rPr>
        <w:t>downselect</w:t>
      </w:r>
      <w:proofErr w:type="spellEnd"/>
      <w:r w:rsidR="00355554" w:rsidRPr="007A1806">
        <w:rPr>
          <w:rFonts w:ascii="Arial" w:hAnsi="Arial" w:cs="Arial"/>
        </w:rPr>
        <w:t xml:space="preserve"> among the following:</w:t>
      </w:r>
      <w:r w:rsidR="00355554" w:rsidRPr="007A1806">
        <w:rPr>
          <w:rFonts w:ascii="Arial" w:hAnsi="Arial" w:cs="Arial"/>
        </w:rPr>
        <w:br/>
      </w:r>
      <w:r w:rsidR="00355554" w:rsidRPr="007A1806">
        <w:rPr>
          <w:rFonts w:ascii="Arial" w:hAnsi="Arial" w:cs="Arial"/>
        </w:rPr>
        <w:lastRenderedPageBreak/>
        <w:t xml:space="preserve">1) </w:t>
      </w:r>
      <w:r w:rsidR="006145F1" w:rsidRPr="007A1806">
        <w:rPr>
          <w:rFonts w:ascii="Arial" w:hAnsi="Arial" w:cs="Arial"/>
        </w:rPr>
        <w:t>the UE inserts NACK in positions corresponding to PDSCHs associated with feedback disabled HARQ processes.</w:t>
      </w:r>
      <w:r w:rsidR="00355554" w:rsidRPr="007A1806">
        <w:rPr>
          <w:rFonts w:ascii="Arial" w:hAnsi="Arial" w:cs="Arial"/>
        </w:rPr>
        <w:br/>
        <w:t>2) the UE inserts ACK or NACK in positions corresponding to PDSCHs associated with feedback disabled HARQ processes, depending on the decoding outcome.</w:t>
      </w:r>
      <w:bookmarkEnd w:id="12"/>
    </w:p>
    <w:p w14:paraId="39328C41" w14:textId="60711FAE" w:rsidR="007648A7" w:rsidRPr="007A1806" w:rsidRDefault="007648A7" w:rsidP="000F0908">
      <w:pPr>
        <w:jc w:val="both"/>
        <w:rPr>
          <w:rFonts w:ascii="Arial" w:hAnsi="Arial" w:cs="Arial"/>
        </w:rPr>
      </w:pPr>
      <w:r w:rsidRPr="007A1806">
        <w:rPr>
          <w:rFonts w:ascii="Arial" w:hAnsi="Arial" w:cs="Arial"/>
        </w:rPr>
        <w:t xml:space="preserve">If no </w:t>
      </w:r>
      <w:r w:rsidR="000D65B9" w:rsidRPr="007A1806">
        <w:rPr>
          <w:rFonts w:ascii="Arial" w:hAnsi="Arial" w:cs="Arial"/>
        </w:rPr>
        <w:t xml:space="preserve">DCI scheduling a </w:t>
      </w:r>
      <w:r w:rsidRPr="007A1806">
        <w:rPr>
          <w:rFonts w:ascii="Arial" w:hAnsi="Arial" w:cs="Arial"/>
        </w:rPr>
        <w:t xml:space="preserve">feedback-enabled </w:t>
      </w:r>
      <w:r w:rsidR="00D922AF" w:rsidRPr="007A1806">
        <w:rPr>
          <w:rFonts w:ascii="Arial" w:hAnsi="Arial" w:cs="Arial"/>
        </w:rPr>
        <w:t xml:space="preserve">DL </w:t>
      </w:r>
      <w:r w:rsidRPr="007A1806">
        <w:rPr>
          <w:rFonts w:ascii="Arial" w:hAnsi="Arial" w:cs="Arial"/>
        </w:rPr>
        <w:t xml:space="preserve">HARQ process has been received in any of the slots associated with a </w:t>
      </w:r>
      <w:r w:rsidR="00463D61" w:rsidRPr="007A1806">
        <w:rPr>
          <w:rFonts w:ascii="Arial" w:hAnsi="Arial" w:cs="Arial"/>
        </w:rPr>
        <w:t xml:space="preserve">Type-1 </w:t>
      </w:r>
      <w:r w:rsidRPr="007A1806">
        <w:rPr>
          <w:rFonts w:ascii="Arial" w:hAnsi="Arial" w:cs="Arial"/>
        </w:rPr>
        <w:t xml:space="preserve">HARQ codebook, </w:t>
      </w:r>
      <w:r w:rsidR="00305EDF" w:rsidRPr="007A1806">
        <w:rPr>
          <w:rFonts w:ascii="Arial" w:hAnsi="Arial" w:cs="Arial"/>
        </w:rPr>
        <w:t xml:space="preserve">the HARQ codebook contains no useful information. In this case, it is </w:t>
      </w:r>
      <w:r w:rsidR="00463D61" w:rsidRPr="007A1806">
        <w:rPr>
          <w:rFonts w:ascii="Arial" w:hAnsi="Arial" w:cs="Arial"/>
        </w:rPr>
        <w:t xml:space="preserve">sensible </w:t>
      </w:r>
      <w:r w:rsidR="00305EDF" w:rsidRPr="007A1806">
        <w:rPr>
          <w:rFonts w:ascii="Arial" w:hAnsi="Arial" w:cs="Arial"/>
        </w:rPr>
        <w:t xml:space="preserve">that the UE omits sending the </w:t>
      </w:r>
      <w:r w:rsidRPr="007A1806">
        <w:rPr>
          <w:rFonts w:ascii="Arial" w:hAnsi="Arial" w:cs="Arial"/>
        </w:rPr>
        <w:t>HARQ-ACK feedback</w:t>
      </w:r>
      <w:r w:rsidR="00FC33F8" w:rsidRPr="007A1806">
        <w:rPr>
          <w:rFonts w:ascii="Arial" w:hAnsi="Arial" w:cs="Arial"/>
        </w:rPr>
        <w:t xml:space="preserve"> to</w:t>
      </w:r>
      <w:r w:rsidR="00305EDF" w:rsidRPr="007A1806">
        <w:rPr>
          <w:rFonts w:ascii="Arial" w:hAnsi="Arial" w:cs="Arial"/>
        </w:rPr>
        <w:t xml:space="preserve"> reduce UL interference and </w:t>
      </w:r>
      <w:r w:rsidR="00FC33F8" w:rsidRPr="007A1806">
        <w:rPr>
          <w:rFonts w:ascii="Arial" w:hAnsi="Arial" w:cs="Arial"/>
        </w:rPr>
        <w:t xml:space="preserve">UE battery consumption. Note that this may </w:t>
      </w:r>
      <w:r w:rsidR="00523E86" w:rsidRPr="007A1806">
        <w:rPr>
          <w:rFonts w:ascii="Arial" w:hAnsi="Arial" w:cs="Arial"/>
        </w:rPr>
        <w:t xml:space="preserve">be </w:t>
      </w:r>
      <w:r w:rsidR="00FC33F8" w:rsidRPr="007A1806">
        <w:rPr>
          <w:rFonts w:ascii="Arial" w:hAnsi="Arial" w:cs="Arial"/>
        </w:rPr>
        <w:t>a common scenario in case HARQ feedback is disabled for most HARQ processes.</w:t>
      </w:r>
    </w:p>
    <w:p w14:paraId="0E9B807D" w14:textId="18B14E99" w:rsidR="007648A7" w:rsidRPr="007A1806" w:rsidRDefault="00FC33F8" w:rsidP="000F0908">
      <w:pPr>
        <w:jc w:val="both"/>
        <w:rPr>
          <w:rFonts w:ascii="Arial" w:hAnsi="Arial" w:cs="Arial"/>
        </w:rPr>
      </w:pPr>
      <w:r w:rsidRPr="007A1806">
        <w:rPr>
          <w:rFonts w:ascii="Arial" w:hAnsi="Arial" w:cs="Arial"/>
        </w:rPr>
        <w:t>I</w:t>
      </w:r>
      <w:r w:rsidR="007648A7" w:rsidRPr="007A1806">
        <w:rPr>
          <w:rFonts w:ascii="Arial" w:hAnsi="Arial" w:cs="Arial"/>
        </w:rPr>
        <w:t xml:space="preserve">f </w:t>
      </w:r>
      <w:r w:rsidRPr="007A1806">
        <w:rPr>
          <w:rFonts w:ascii="Arial" w:hAnsi="Arial" w:cs="Arial"/>
        </w:rPr>
        <w:t xml:space="preserve">DCI scheduling </w:t>
      </w:r>
      <w:r w:rsidR="007648A7" w:rsidRPr="007A1806">
        <w:rPr>
          <w:rFonts w:ascii="Arial" w:hAnsi="Arial" w:cs="Arial"/>
        </w:rPr>
        <w:t xml:space="preserve">feedback-enabled </w:t>
      </w:r>
      <w:r w:rsidR="00D922AF" w:rsidRPr="007A1806">
        <w:rPr>
          <w:rFonts w:ascii="Arial" w:hAnsi="Arial" w:cs="Arial"/>
        </w:rPr>
        <w:t xml:space="preserve">DL </w:t>
      </w:r>
      <w:r w:rsidR="007648A7" w:rsidRPr="007A1806">
        <w:rPr>
          <w:rFonts w:ascii="Arial" w:hAnsi="Arial" w:cs="Arial"/>
        </w:rPr>
        <w:t xml:space="preserve">HARQ processes </w:t>
      </w:r>
      <w:r w:rsidRPr="007A1806">
        <w:rPr>
          <w:rFonts w:ascii="Arial" w:hAnsi="Arial" w:cs="Arial"/>
        </w:rPr>
        <w:t>is</w:t>
      </w:r>
      <w:r w:rsidR="007648A7" w:rsidRPr="007A1806">
        <w:rPr>
          <w:rFonts w:ascii="Arial" w:hAnsi="Arial" w:cs="Arial"/>
        </w:rPr>
        <w:t xml:space="preserve"> </w:t>
      </w:r>
      <w:r w:rsidRPr="007A1806">
        <w:rPr>
          <w:rFonts w:ascii="Arial" w:hAnsi="Arial" w:cs="Arial"/>
        </w:rPr>
        <w:t>transmitted</w:t>
      </w:r>
      <w:r w:rsidR="007648A7" w:rsidRPr="007A1806">
        <w:rPr>
          <w:rFonts w:ascii="Arial" w:hAnsi="Arial" w:cs="Arial"/>
        </w:rPr>
        <w:t xml:space="preserve"> but the UE fails to decode </w:t>
      </w:r>
      <w:r w:rsidR="00523E86" w:rsidRPr="007A1806">
        <w:rPr>
          <w:rFonts w:ascii="Arial" w:hAnsi="Arial" w:cs="Arial"/>
        </w:rPr>
        <w:t xml:space="preserve">it </w:t>
      </w:r>
      <w:r w:rsidRPr="007A1806">
        <w:rPr>
          <w:rFonts w:ascii="Arial" w:hAnsi="Arial" w:cs="Arial"/>
        </w:rPr>
        <w:t xml:space="preserve">for all slots associated with a </w:t>
      </w:r>
      <w:r w:rsidR="00F25E41" w:rsidRPr="007A1806">
        <w:rPr>
          <w:rFonts w:ascii="Arial" w:hAnsi="Arial" w:cs="Arial"/>
        </w:rPr>
        <w:t>Type-1</w:t>
      </w:r>
      <w:r w:rsidRPr="007A1806">
        <w:rPr>
          <w:rFonts w:ascii="Arial" w:hAnsi="Arial" w:cs="Arial"/>
        </w:rPr>
        <w:t xml:space="preserve"> HARQ codebook</w:t>
      </w:r>
      <w:r w:rsidR="007648A7" w:rsidRPr="007A1806">
        <w:rPr>
          <w:rFonts w:ascii="Arial" w:hAnsi="Arial" w:cs="Arial"/>
        </w:rPr>
        <w:t>, no HARQ feedback will be sent</w:t>
      </w:r>
      <w:r w:rsidRPr="007A1806">
        <w:rPr>
          <w:rFonts w:ascii="Arial" w:hAnsi="Arial" w:cs="Arial"/>
        </w:rPr>
        <w:t xml:space="preserve"> by the UE</w:t>
      </w:r>
      <w:r w:rsidR="00D922AF" w:rsidRPr="007A1806">
        <w:rPr>
          <w:rFonts w:ascii="Arial" w:hAnsi="Arial" w:cs="Arial"/>
        </w:rPr>
        <w:t>, even though the network expects HARQ feedback</w:t>
      </w:r>
      <w:r w:rsidR="007648A7" w:rsidRPr="007A1806">
        <w:rPr>
          <w:rFonts w:ascii="Arial" w:hAnsi="Arial" w:cs="Arial"/>
        </w:rPr>
        <w:t xml:space="preserve">. The network will then know from the </w:t>
      </w:r>
      <w:proofErr w:type="spellStart"/>
      <w:r w:rsidR="007648A7" w:rsidRPr="007A1806">
        <w:rPr>
          <w:rFonts w:ascii="Arial" w:hAnsi="Arial" w:cs="Arial"/>
        </w:rPr>
        <w:t>absense</w:t>
      </w:r>
      <w:proofErr w:type="spellEnd"/>
      <w:r w:rsidR="007648A7" w:rsidRPr="007A1806">
        <w:rPr>
          <w:rFonts w:ascii="Arial" w:hAnsi="Arial" w:cs="Arial"/>
        </w:rPr>
        <w:t xml:space="preserve"> of HARQ feedback that DCI reception (and therefore also PDSCH reception) failed for all HARQ processes with feedback enabled and can interpret that as implicit NACK</w:t>
      </w:r>
      <w:r w:rsidR="00523E86" w:rsidRPr="007A1806">
        <w:rPr>
          <w:rFonts w:ascii="Arial" w:hAnsi="Arial" w:cs="Arial"/>
        </w:rPr>
        <w:t xml:space="preserve"> for these HARQ processes</w:t>
      </w:r>
      <w:r w:rsidR="007648A7" w:rsidRPr="007A1806">
        <w:rPr>
          <w:rFonts w:ascii="Arial" w:hAnsi="Arial" w:cs="Arial"/>
        </w:rPr>
        <w:t>.</w:t>
      </w:r>
    </w:p>
    <w:p w14:paraId="554A5453" w14:textId="2E9E8B69" w:rsidR="00FC33F8" w:rsidRPr="007A1806" w:rsidRDefault="00523E86" w:rsidP="00077E3F">
      <w:pPr>
        <w:pStyle w:val="Proposal"/>
        <w:rPr>
          <w:rFonts w:ascii="Arial" w:hAnsi="Arial" w:cs="Arial"/>
        </w:rPr>
      </w:pPr>
      <w:bookmarkStart w:id="13" w:name="_Toc79154033"/>
      <w:r w:rsidRPr="007A1806">
        <w:rPr>
          <w:rFonts w:ascii="Arial" w:hAnsi="Arial" w:cs="Arial"/>
        </w:rPr>
        <w:t>In case of Type-1 HARQ codebook, w</w:t>
      </w:r>
      <w:r w:rsidR="00FC33F8" w:rsidRPr="007A1806">
        <w:rPr>
          <w:rFonts w:ascii="Arial" w:hAnsi="Arial" w:cs="Arial"/>
        </w:rPr>
        <w:t>hen HARQ processes are enabled/disabled on a per HARQ process basis</w:t>
      </w:r>
      <w:r w:rsidRPr="007A1806">
        <w:rPr>
          <w:rFonts w:ascii="Arial" w:hAnsi="Arial" w:cs="Arial"/>
        </w:rPr>
        <w:t xml:space="preserve"> and the UE has not decoded DCI for a </w:t>
      </w:r>
      <w:r w:rsidR="00FC33F8" w:rsidRPr="007A1806">
        <w:rPr>
          <w:rFonts w:ascii="Arial" w:hAnsi="Arial" w:cs="Arial"/>
        </w:rPr>
        <w:t xml:space="preserve">feedback-enabled HARQ process in any slot associated with </w:t>
      </w:r>
      <w:r w:rsidR="00F25E41" w:rsidRPr="007A1806">
        <w:rPr>
          <w:rFonts w:ascii="Arial" w:hAnsi="Arial" w:cs="Arial"/>
        </w:rPr>
        <w:t>the</w:t>
      </w:r>
      <w:r w:rsidR="00FC33F8" w:rsidRPr="007A1806">
        <w:rPr>
          <w:rFonts w:ascii="Arial" w:hAnsi="Arial" w:cs="Arial"/>
        </w:rPr>
        <w:t xml:space="preserve"> HARQ codebook, the UE omits sending the HARQ-ACK feedback to reduce UL interference and save UE battery consumption.</w:t>
      </w:r>
      <w:bookmarkEnd w:id="13"/>
    </w:p>
    <w:p w14:paraId="135717D5" w14:textId="45646717" w:rsidR="00B375F6" w:rsidRPr="007A1806" w:rsidRDefault="00B375F6" w:rsidP="00077E3F">
      <w:pPr>
        <w:pStyle w:val="Observation"/>
        <w:rPr>
          <w:rFonts w:ascii="Arial" w:hAnsi="Arial" w:cs="Arial"/>
        </w:rPr>
      </w:pPr>
      <w:bookmarkStart w:id="14" w:name="_Toc79154022"/>
      <w:r w:rsidRPr="007A1806">
        <w:rPr>
          <w:rFonts w:ascii="Arial" w:hAnsi="Arial" w:cs="Arial"/>
        </w:rPr>
        <w:t>If DCI scheduling feedback-enabled DL HARQ processes is transmitted but</w:t>
      </w:r>
      <w:r w:rsidR="008C4386" w:rsidRPr="007A1806">
        <w:rPr>
          <w:rFonts w:ascii="Arial" w:hAnsi="Arial" w:cs="Arial"/>
        </w:rPr>
        <w:t xml:space="preserve"> no Type-1 HARQ codebook is </w:t>
      </w:r>
      <w:r w:rsidR="00545F41" w:rsidRPr="007A1806">
        <w:rPr>
          <w:rFonts w:ascii="Arial" w:hAnsi="Arial" w:cs="Arial"/>
        </w:rPr>
        <w:t>transmitted by the UE</w:t>
      </w:r>
      <w:r w:rsidR="008C4386" w:rsidRPr="007A1806">
        <w:rPr>
          <w:rFonts w:ascii="Arial" w:hAnsi="Arial" w:cs="Arial"/>
        </w:rPr>
        <w:t>, the network can interpret that as implicit NACK for the feedback-enabled HARQ processes.</w:t>
      </w:r>
      <w:bookmarkEnd w:id="14"/>
    </w:p>
    <w:p w14:paraId="20994FED" w14:textId="3226BF30" w:rsidR="006145F1" w:rsidRPr="007A1806" w:rsidRDefault="006145F1" w:rsidP="000642B1">
      <w:pPr>
        <w:pStyle w:val="Heading2"/>
        <w:rPr>
          <w:rFonts w:cs="Arial"/>
        </w:rPr>
      </w:pPr>
      <w:r w:rsidRPr="007A1806">
        <w:rPr>
          <w:rFonts w:cs="Arial"/>
        </w:rPr>
        <w:t>Type-2 HARQ codebook</w:t>
      </w:r>
    </w:p>
    <w:p w14:paraId="4780DD98" w14:textId="5C856591" w:rsidR="00325EBC" w:rsidRPr="007A1806" w:rsidRDefault="00325EBC" w:rsidP="000F0908">
      <w:pPr>
        <w:jc w:val="both"/>
        <w:rPr>
          <w:rFonts w:ascii="Arial" w:hAnsi="Arial" w:cs="Arial"/>
        </w:rPr>
      </w:pPr>
      <w:r w:rsidRPr="007A1806">
        <w:rPr>
          <w:rFonts w:ascii="Arial" w:hAnsi="Arial" w:cs="Arial"/>
        </w:rPr>
        <w:t>At RAN1#104-e it was agreed to reduce the Type-2 HARQ codebook size by only including HARQ-ACK of PDSCH with feedback-enabled HARQ processes.</w:t>
      </w:r>
      <w:r w:rsidR="002E4BA4" w:rsidRPr="007A1806">
        <w:rPr>
          <w:rFonts w:ascii="Arial" w:hAnsi="Arial" w:cs="Arial"/>
        </w:rPr>
        <w:t xml:space="preserve"> </w:t>
      </w:r>
      <w:r w:rsidR="00545F41" w:rsidRPr="007A1806">
        <w:rPr>
          <w:rFonts w:ascii="Arial" w:hAnsi="Arial" w:cs="Arial"/>
        </w:rPr>
        <w:t xml:space="preserve">At RAN1#105-e, it was agreed that </w:t>
      </w:r>
      <w:r w:rsidR="00596FF1" w:rsidRPr="007A1806">
        <w:rPr>
          <w:rFonts w:ascii="Arial" w:hAnsi="Arial" w:cs="Arial"/>
        </w:rPr>
        <w:t>for</w:t>
      </w:r>
      <w:r w:rsidR="00545F41" w:rsidRPr="007A1806">
        <w:rPr>
          <w:rFonts w:ascii="Arial" w:hAnsi="Arial" w:cs="Arial"/>
        </w:rPr>
        <w:t xml:space="preserve"> DCI of PDSCH with feedback-enabled HARQ processes, the C-DAI and T-DAI are the count of only feedback-enabled processes</w:t>
      </w:r>
      <w:r w:rsidR="00596FF1" w:rsidRPr="007A1806">
        <w:rPr>
          <w:rFonts w:ascii="Arial" w:hAnsi="Arial" w:cs="Arial"/>
        </w:rPr>
        <w:t>.</w:t>
      </w:r>
      <w:r w:rsidR="00545F41" w:rsidRPr="007A1806">
        <w:rPr>
          <w:rFonts w:ascii="Arial" w:hAnsi="Arial" w:cs="Arial"/>
        </w:rPr>
        <w:t xml:space="preserve"> </w:t>
      </w:r>
      <w:r w:rsidRPr="007A1806">
        <w:rPr>
          <w:rFonts w:ascii="Arial" w:hAnsi="Arial" w:cs="Arial"/>
        </w:rPr>
        <w:t>The details of C-DAI and T-DAI counting for DCI of PDSCH with feedback</w:t>
      </w:r>
      <w:r w:rsidR="00545F41" w:rsidRPr="007A1806" w:rsidDel="00545F41">
        <w:rPr>
          <w:rFonts w:ascii="Arial" w:hAnsi="Arial" w:cs="Arial"/>
        </w:rPr>
        <w:t xml:space="preserve"> </w:t>
      </w:r>
      <w:r w:rsidRPr="007A1806">
        <w:rPr>
          <w:rFonts w:ascii="Arial" w:hAnsi="Arial" w:cs="Arial"/>
        </w:rPr>
        <w:t>/disabled HARQ processes is left for further study.</w:t>
      </w:r>
    </w:p>
    <w:p w14:paraId="267B123E" w14:textId="7D4CD641" w:rsidR="00283D8E" w:rsidRPr="007A1806" w:rsidRDefault="00283D8E" w:rsidP="000F0908">
      <w:pPr>
        <w:jc w:val="both"/>
        <w:rPr>
          <w:rFonts w:ascii="Arial" w:hAnsi="Arial" w:cs="Arial"/>
        </w:rPr>
      </w:pPr>
      <w:r w:rsidRPr="007A1806">
        <w:rPr>
          <w:rFonts w:ascii="Arial" w:hAnsi="Arial" w:cs="Arial"/>
        </w:rPr>
        <w:t xml:space="preserve">In the case of the NR Type-2 HARQ codebook, </w:t>
      </w:r>
      <w:bookmarkStart w:id="15" w:name="_Hlk20352267"/>
      <w:r w:rsidR="00CE7FE3" w:rsidRPr="007A1806">
        <w:rPr>
          <w:rFonts w:ascii="Arial" w:hAnsi="Arial" w:cs="Arial"/>
        </w:rPr>
        <w:t xml:space="preserve">the gNB </w:t>
      </w:r>
      <w:r w:rsidR="00040924" w:rsidRPr="007A1806">
        <w:rPr>
          <w:rFonts w:ascii="Arial" w:hAnsi="Arial" w:cs="Arial"/>
        </w:rPr>
        <w:t>should</w:t>
      </w:r>
      <w:r w:rsidR="00CE7FE3" w:rsidRPr="007A1806">
        <w:rPr>
          <w:rFonts w:ascii="Arial" w:hAnsi="Arial" w:cs="Arial"/>
        </w:rPr>
        <w:t xml:space="preserve"> not increment the counter DAI </w:t>
      </w:r>
      <w:r w:rsidR="005D3E88" w:rsidRPr="007A1806">
        <w:rPr>
          <w:rFonts w:ascii="Arial" w:hAnsi="Arial" w:cs="Arial"/>
        </w:rPr>
        <w:t xml:space="preserve">(C-DAI) </w:t>
      </w:r>
      <w:r w:rsidR="00CE7FE3" w:rsidRPr="007A1806">
        <w:rPr>
          <w:rFonts w:ascii="Arial" w:hAnsi="Arial" w:cs="Arial"/>
        </w:rPr>
        <w:t>for a PDCCH that is associated with a feedback disabled HARQ process</w:t>
      </w:r>
      <w:bookmarkEnd w:id="15"/>
      <w:r w:rsidRPr="007A1806">
        <w:rPr>
          <w:rFonts w:ascii="Arial" w:hAnsi="Arial" w:cs="Arial"/>
        </w:rPr>
        <w:t xml:space="preserve">. If total DAI </w:t>
      </w:r>
      <w:r w:rsidR="005D3E88" w:rsidRPr="007A1806">
        <w:rPr>
          <w:rFonts w:ascii="Arial" w:hAnsi="Arial" w:cs="Arial"/>
        </w:rPr>
        <w:t xml:space="preserve">(T-DAI) </w:t>
      </w:r>
      <w:r w:rsidRPr="007A1806">
        <w:rPr>
          <w:rFonts w:ascii="Arial" w:hAnsi="Arial" w:cs="Arial"/>
        </w:rPr>
        <w:t>is present, it indicates the sum of all the scheduled PDCCHs associated with feedback enabled HARQ process.</w:t>
      </w:r>
    </w:p>
    <w:p w14:paraId="5A77A1B3" w14:textId="44699C74" w:rsidR="00283D8E" w:rsidRPr="007A1806" w:rsidRDefault="00283D8E" w:rsidP="000F0908">
      <w:pPr>
        <w:jc w:val="both"/>
        <w:rPr>
          <w:rFonts w:ascii="Arial" w:hAnsi="Arial" w:cs="Arial"/>
        </w:rPr>
      </w:pPr>
      <w:r w:rsidRPr="007A1806">
        <w:rPr>
          <w:rFonts w:ascii="Arial" w:hAnsi="Arial" w:cs="Arial"/>
        </w:rPr>
        <w:t xml:space="preserve">Two examples are shown in </w:t>
      </w:r>
      <w:r w:rsidRPr="007A1806">
        <w:rPr>
          <w:rFonts w:ascii="Arial" w:hAnsi="Arial" w:cs="Arial"/>
        </w:rPr>
        <w:fldChar w:fldCharType="begin"/>
      </w:r>
      <w:r w:rsidRPr="007A1806">
        <w:rPr>
          <w:rFonts w:ascii="Arial" w:hAnsi="Arial" w:cs="Arial"/>
        </w:rPr>
        <w:instrText xml:space="preserve"> REF _Ref20352474 \h  \* MERGEFORMAT </w:instrText>
      </w:r>
      <w:r w:rsidRPr="007A1806">
        <w:rPr>
          <w:rFonts w:ascii="Arial" w:hAnsi="Arial" w:cs="Arial"/>
        </w:rPr>
      </w:r>
      <w:r w:rsidRPr="007A1806">
        <w:rPr>
          <w:rFonts w:ascii="Arial" w:hAnsi="Arial" w:cs="Arial"/>
        </w:rPr>
        <w:fldChar w:fldCharType="separate"/>
      </w:r>
      <w:r w:rsidR="007A1806" w:rsidRPr="007A1806">
        <w:rPr>
          <w:rFonts w:ascii="Arial" w:hAnsi="Arial" w:cs="Arial"/>
        </w:rPr>
        <w:t>Figure 2</w:t>
      </w:r>
      <w:r w:rsidRPr="007A1806">
        <w:rPr>
          <w:rFonts w:ascii="Arial" w:hAnsi="Arial" w:cs="Arial"/>
        </w:rPr>
        <w:fldChar w:fldCharType="end"/>
      </w:r>
      <w:r w:rsidRPr="007A1806">
        <w:rPr>
          <w:rFonts w:ascii="Arial" w:hAnsi="Arial" w:cs="Arial"/>
        </w:rPr>
        <w:t>. The numbers (</w:t>
      </w:r>
      <w:r w:rsidR="005D3E88" w:rsidRPr="007A1806">
        <w:rPr>
          <w:rFonts w:ascii="Arial" w:hAnsi="Arial" w:cs="Arial"/>
        </w:rPr>
        <w:t>C-</w:t>
      </w:r>
      <w:r w:rsidRPr="007A1806">
        <w:rPr>
          <w:rFonts w:ascii="Arial" w:hAnsi="Arial" w:cs="Arial"/>
        </w:rPr>
        <w:t>DAI,</w:t>
      </w:r>
      <w:r w:rsidR="002E4BA4" w:rsidRPr="007A1806">
        <w:rPr>
          <w:rFonts w:ascii="Arial" w:hAnsi="Arial" w:cs="Arial"/>
        </w:rPr>
        <w:t xml:space="preserve"> </w:t>
      </w:r>
      <w:r w:rsidR="005D3E88" w:rsidRPr="007A1806">
        <w:rPr>
          <w:rFonts w:ascii="Arial" w:hAnsi="Arial" w:cs="Arial"/>
        </w:rPr>
        <w:t>T-</w:t>
      </w:r>
      <w:r w:rsidRPr="007A1806">
        <w:rPr>
          <w:rFonts w:ascii="Arial" w:hAnsi="Arial" w:cs="Arial"/>
        </w:rPr>
        <w:t>DAI) in the boxes indicate counter DAI and total DAI, respectively.</w:t>
      </w:r>
      <w:r w:rsidR="002E4BA4" w:rsidRPr="007A1806">
        <w:rPr>
          <w:rFonts w:ascii="Arial" w:hAnsi="Arial" w:cs="Arial"/>
        </w:rPr>
        <w:t xml:space="preserve"> </w:t>
      </w:r>
      <w:r w:rsidRPr="007A1806">
        <w:rPr>
          <w:rFonts w:ascii="Arial" w:hAnsi="Arial" w:cs="Arial"/>
        </w:rPr>
        <w:t xml:space="preserve">The upper example shows the legacy case where all PDSCHs are associated with feedback enabled HARQ processes and the DAIs are incremented for each PDCCH. In the lower example, the green boxes indicate scheduling of PDSCH associated with feedback disabled HARQ processes. </w:t>
      </w:r>
      <w:bookmarkStart w:id="16" w:name="_Hlk70959548"/>
      <w:r w:rsidRPr="007A1806">
        <w:rPr>
          <w:rFonts w:ascii="Arial" w:hAnsi="Arial" w:cs="Arial"/>
        </w:rPr>
        <w:t xml:space="preserve">The counter DAI is not incremented in the PDCCHs scheduling the HARQ disabled processes and the total DAI does not take these PDCCHs into account. </w:t>
      </w:r>
      <w:r w:rsidR="00F96C22" w:rsidRPr="007A1806">
        <w:rPr>
          <w:rFonts w:ascii="Arial" w:hAnsi="Arial" w:cs="Arial"/>
        </w:rPr>
        <w:t>But</w:t>
      </w:r>
      <w:r w:rsidRPr="007A1806">
        <w:rPr>
          <w:rFonts w:ascii="Arial" w:hAnsi="Arial" w:cs="Arial"/>
        </w:rPr>
        <w:t xml:space="preserve"> the true DAI values are still signaled</w:t>
      </w:r>
      <w:r w:rsidR="00F96C22" w:rsidRPr="007A1806">
        <w:rPr>
          <w:rFonts w:ascii="Arial" w:hAnsi="Arial" w:cs="Arial"/>
        </w:rPr>
        <w:t xml:space="preserve"> to increase the robustness of the dynamic codebook construction of HARQ processes with feedback enabled</w:t>
      </w:r>
      <w:r w:rsidRPr="007A1806" w:rsidDel="00F96C22">
        <w:rPr>
          <w:rFonts w:ascii="Arial" w:hAnsi="Arial" w:cs="Arial"/>
        </w:rPr>
        <w:t>.</w:t>
      </w:r>
    </w:p>
    <w:bookmarkEnd w:id="16"/>
    <w:p w14:paraId="3A832D50" w14:textId="6E652A66" w:rsidR="00283D8E" w:rsidRPr="007A1806" w:rsidRDefault="00E06982" w:rsidP="00077E3F">
      <w:pPr>
        <w:rPr>
          <w:rFonts w:ascii="Arial" w:hAnsi="Arial" w:cs="Arial"/>
        </w:rPr>
      </w:pPr>
      <w:r w:rsidRPr="007A1806">
        <w:rPr>
          <w:rFonts w:ascii="Arial" w:hAnsi="Arial" w:cs="Arial"/>
          <w:noProof/>
        </w:rPr>
        <w:lastRenderedPageBreak/>
        <w:drawing>
          <wp:inline distT="0" distB="0" distL="0" distR="0" wp14:anchorId="6A93EBF3" wp14:editId="7EB42804">
            <wp:extent cx="6120765" cy="2699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699385"/>
                    </a:xfrm>
                    <a:prstGeom prst="rect">
                      <a:avLst/>
                    </a:prstGeom>
                  </pic:spPr>
                </pic:pic>
              </a:graphicData>
            </a:graphic>
          </wp:inline>
        </w:drawing>
      </w:r>
    </w:p>
    <w:p w14:paraId="210EDCAA" w14:textId="1CFDD4CE" w:rsidR="002725F7" w:rsidRPr="007A1806" w:rsidRDefault="00283D8E" w:rsidP="00142AAD">
      <w:pPr>
        <w:pStyle w:val="Caption"/>
        <w:jc w:val="center"/>
        <w:rPr>
          <w:rFonts w:ascii="Arial" w:hAnsi="Arial" w:cs="Arial"/>
        </w:rPr>
      </w:pPr>
      <w:bookmarkStart w:id="17" w:name="_Ref20352474"/>
      <w:r w:rsidRPr="007A1806">
        <w:rPr>
          <w:rFonts w:ascii="Arial" w:hAnsi="Arial" w:cs="Arial"/>
        </w:rPr>
        <w:t xml:space="preserve">Figure </w:t>
      </w:r>
      <w:r w:rsidR="00142AAD" w:rsidRPr="007A1806">
        <w:rPr>
          <w:rFonts w:ascii="Arial" w:hAnsi="Arial" w:cs="Arial"/>
        </w:rPr>
        <w:fldChar w:fldCharType="begin"/>
      </w:r>
      <w:r w:rsidR="00142AAD" w:rsidRPr="007A1806">
        <w:rPr>
          <w:rFonts w:ascii="Arial" w:hAnsi="Arial" w:cs="Arial"/>
        </w:rPr>
        <w:instrText xml:space="preserve"> SEQ Figure \* ARABIC </w:instrText>
      </w:r>
      <w:r w:rsidR="00142AAD" w:rsidRPr="007A1806">
        <w:rPr>
          <w:rFonts w:ascii="Arial" w:hAnsi="Arial" w:cs="Arial"/>
        </w:rPr>
        <w:fldChar w:fldCharType="separate"/>
      </w:r>
      <w:r w:rsidR="007A1806" w:rsidRPr="007A1806">
        <w:rPr>
          <w:rFonts w:ascii="Arial" w:hAnsi="Arial" w:cs="Arial"/>
          <w:noProof/>
        </w:rPr>
        <w:t>2</w:t>
      </w:r>
      <w:r w:rsidR="00142AAD" w:rsidRPr="007A1806">
        <w:rPr>
          <w:rFonts w:ascii="Arial" w:hAnsi="Arial" w:cs="Arial"/>
          <w:noProof/>
        </w:rPr>
        <w:fldChar w:fldCharType="end"/>
      </w:r>
      <w:bookmarkEnd w:id="17"/>
      <w:r w:rsidRPr="007A1806">
        <w:rPr>
          <w:rFonts w:ascii="Arial" w:hAnsi="Arial" w:cs="Arial"/>
        </w:rPr>
        <w:t>:  An example of a NR Type 2 HARQ codebook with feedback enabled/disabled HARQ processes</w:t>
      </w:r>
    </w:p>
    <w:p w14:paraId="65DDA4BC" w14:textId="77777777" w:rsidR="00325EBC" w:rsidRPr="007A1806" w:rsidRDefault="00325EBC" w:rsidP="00077E3F">
      <w:pPr>
        <w:rPr>
          <w:rFonts w:ascii="Arial" w:hAnsi="Arial" w:cs="Arial"/>
          <w:lang w:eastAsia="en-GB"/>
        </w:rPr>
      </w:pPr>
    </w:p>
    <w:p w14:paraId="3DE7C3A7" w14:textId="4A897514" w:rsidR="00325EBC" w:rsidRPr="007A1806" w:rsidRDefault="0047105D" w:rsidP="00077E3F">
      <w:pPr>
        <w:pStyle w:val="Proposal"/>
        <w:rPr>
          <w:rFonts w:ascii="Arial" w:hAnsi="Arial" w:cs="Arial"/>
        </w:rPr>
      </w:pPr>
      <w:bookmarkStart w:id="18" w:name="_Toc79154034"/>
      <w:bookmarkStart w:id="19" w:name="_Hlk70973967"/>
      <w:r w:rsidRPr="007A1806">
        <w:rPr>
          <w:rFonts w:ascii="Arial" w:hAnsi="Arial" w:cs="Arial"/>
        </w:rPr>
        <w:t>In case of Type-2 HARQ codebook,</w:t>
      </w:r>
      <w:r w:rsidRPr="007A1806" w:rsidDel="0022731F">
        <w:rPr>
          <w:rFonts w:ascii="Arial" w:hAnsi="Arial" w:cs="Arial"/>
        </w:rPr>
        <w:t xml:space="preserve"> </w:t>
      </w:r>
      <w:r w:rsidRPr="007A1806">
        <w:rPr>
          <w:rFonts w:ascii="Arial" w:hAnsi="Arial" w:cs="Arial"/>
        </w:rPr>
        <w:t>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bookmarkEnd w:id="18"/>
    </w:p>
    <w:bookmarkEnd w:id="19"/>
    <w:p w14:paraId="324C3ABC" w14:textId="433ADD76" w:rsidR="006145F1" w:rsidRPr="007A1806" w:rsidRDefault="006145F1" w:rsidP="000642B1">
      <w:pPr>
        <w:pStyle w:val="Heading2"/>
        <w:rPr>
          <w:rFonts w:cs="Arial"/>
        </w:rPr>
      </w:pPr>
      <w:r w:rsidRPr="007A1806">
        <w:rPr>
          <w:rFonts w:cs="Arial"/>
        </w:rPr>
        <w:t>Type-3 HARQ codebook</w:t>
      </w:r>
    </w:p>
    <w:p w14:paraId="3316F39F" w14:textId="7D1284B4" w:rsidR="006145F1" w:rsidRPr="007A1806" w:rsidRDefault="006145F1" w:rsidP="000F0908">
      <w:pPr>
        <w:jc w:val="both"/>
        <w:rPr>
          <w:rFonts w:ascii="Arial" w:hAnsi="Arial" w:cs="Arial"/>
        </w:rPr>
      </w:pPr>
      <w:r w:rsidRPr="007A1806">
        <w:rPr>
          <w:rFonts w:ascii="Arial" w:hAnsi="Arial" w:cs="Arial"/>
        </w:rPr>
        <w:t>Type-3 HARQ codebook is introduced in Rel-16, motivated by NR operation in unlicensed spectrum that often requires listen-before-talk (LBT) to assess the availability of the carrier since the carrier may be shared with other networks and may not be available at any given time. It was agreed at RAN1#103-e that Type-3 HARQ codebook can be applied also to licensed spectrum. This is in line with general NR design principle that NR is a toolbox of features and each feature should not be limited to a certain use case or deployment and it is up to implementation to use it as fit. In particular, the Type-3 HARQ codebook can be used to increase robustness of HARQ operation in any network and can be useful for NTN as well. There should not be some artificial restriction that Type-3 HARQ codebook is not applicable to NTN.</w:t>
      </w:r>
    </w:p>
    <w:p w14:paraId="128CE5D8" w14:textId="77777777" w:rsidR="006145F1" w:rsidRPr="007A1806" w:rsidRDefault="006145F1" w:rsidP="00077E3F">
      <w:pPr>
        <w:pStyle w:val="Observation"/>
        <w:rPr>
          <w:rFonts w:ascii="Arial" w:hAnsi="Arial" w:cs="Arial"/>
        </w:rPr>
      </w:pPr>
      <w:bookmarkStart w:id="20" w:name="_Toc79154023"/>
      <w:r w:rsidRPr="007A1806">
        <w:rPr>
          <w:rFonts w:ascii="Arial" w:hAnsi="Arial" w:cs="Arial"/>
        </w:rPr>
        <w:t>RAN1 already agreed that Type-3 HARQ codebook can be applied in licensed spectrum.</w:t>
      </w:r>
      <w:bookmarkEnd w:id="20"/>
    </w:p>
    <w:p w14:paraId="425A4318" w14:textId="77777777" w:rsidR="006145F1" w:rsidRPr="007A1806" w:rsidRDefault="006145F1" w:rsidP="00077E3F">
      <w:pPr>
        <w:pStyle w:val="Observation"/>
        <w:rPr>
          <w:rFonts w:ascii="Arial" w:hAnsi="Arial" w:cs="Arial"/>
        </w:rPr>
      </w:pPr>
      <w:bookmarkStart w:id="21" w:name="_Toc79154024"/>
      <w:r w:rsidRPr="007A1806">
        <w:rPr>
          <w:rFonts w:ascii="Arial" w:hAnsi="Arial" w:cs="Arial"/>
        </w:rPr>
        <w:t>NR is a toolbox of features. Each feature should not be limited to a certain use case or deployment and it is up to implementation to use it as fit.</w:t>
      </w:r>
      <w:bookmarkEnd w:id="21"/>
    </w:p>
    <w:p w14:paraId="1BCCCF54" w14:textId="77777777" w:rsidR="006145F1" w:rsidRPr="007A1806" w:rsidRDefault="006145F1" w:rsidP="00077E3F">
      <w:pPr>
        <w:pStyle w:val="Observation"/>
        <w:rPr>
          <w:rFonts w:ascii="Arial" w:hAnsi="Arial" w:cs="Arial"/>
        </w:rPr>
      </w:pPr>
      <w:bookmarkStart w:id="22" w:name="_Toc79154025"/>
      <w:r w:rsidRPr="007A1806">
        <w:rPr>
          <w:rFonts w:ascii="Arial" w:hAnsi="Arial" w:cs="Arial"/>
        </w:rPr>
        <w:t>There should not be some artificial restriction that Type-3 HARQ codebook is not applicable to NTN.</w:t>
      </w:r>
      <w:bookmarkEnd w:id="22"/>
    </w:p>
    <w:p w14:paraId="7E9B0C46" w14:textId="3E0E1659" w:rsidR="00486076" w:rsidRPr="007A1806" w:rsidRDefault="009257BF" w:rsidP="000F0908">
      <w:pPr>
        <w:jc w:val="both"/>
        <w:rPr>
          <w:rFonts w:ascii="Arial" w:hAnsi="Arial" w:cs="Arial"/>
        </w:rPr>
      </w:pPr>
      <w:r w:rsidRPr="007A1806">
        <w:rPr>
          <w:rFonts w:ascii="Arial" w:hAnsi="Arial" w:cs="Arial"/>
        </w:rPr>
        <w:t>In the case of the NR Type-</w:t>
      </w:r>
      <w:r w:rsidR="00477107" w:rsidRPr="007A1806">
        <w:rPr>
          <w:rFonts w:ascii="Arial" w:hAnsi="Arial" w:cs="Arial"/>
        </w:rPr>
        <w:t>3</w:t>
      </w:r>
      <w:r w:rsidRPr="007A1806">
        <w:rPr>
          <w:rFonts w:ascii="Arial" w:hAnsi="Arial" w:cs="Arial"/>
        </w:rPr>
        <w:t xml:space="preserve"> HARQ codebook, </w:t>
      </w:r>
      <w:r w:rsidR="00335EAF" w:rsidRPr="007A1806">
        <w:rPr>
          <w:rFonts w:ascii="Arial" w:hAnsi="Arial" w:cs="Arial"/>
        </w:rPr>
        <w:t xml:space="preserve">feedback is provided on all HARQ processes in one shot. </w:t>
      </w:r>
      <w:proofErr w:type="gramStart"/>
      <w:r w:rsidR="00335EAF" w:rsidRPr="007A1806">
        <w:rPr>
          <w:rFonts w:ascii="Arial" w:hAnsi="Arial" w:cs="Arial"/>
        </w:rPr>
        <w:t>In order to</w:t>
      </w:r>
      <w:proofErr w:type="gramEnd"/>
      <w:r w:rsidR="00335EAF" w:rsidRPr="007A1806">
        <w:rPr>
          <w:rFonts w:ascii="Arial" w:hAnsi="Arial" w:cs="Arial"/>
        </w:rPr>
        <w:t xml:space="preserve"> reduce unnecessary overhead</w:t>
      </w:r>
      <w:r w:rsidRPr="007A1806">
        <w:rPr>
          <w:rFonts w:ascii="Arial" w:hAnsi="Arial" w:cs="Arial"/>
        </w:rPr>
        <w:t xml:space="preserve"> one simple approach is to</w:t>
      </w:r>
      <w:r w:rsidR="00335EAF" w:rsidRPr="007A1806">
        <w:rPr>
          <w:rFonts w:ascii="Arial" w:hAnsi="Arial" w:cs="Arial"/>
        </w:rPr>
        <w:t xml:space="preserve"> only provide ACK/NACK information in the Type-3 codebook for those HARQ processes that are enabled. This allows for an optimized codebook size that does not vary dynamically. The Type 3 codebook can thus be used to increase reliability in some situations.</w:t>
      </w:r>
      <w:r w:rsidRPr="007A1806">
        <w:rPr>
          <w:rFonts w:ascii="Arial" w:hAnsi="Arial" w:cs="Arial"/>
        </w:rPr>
        <w:t xml:space="preserve">  </w:t>
      </w:r>
      <w:bookmarkStart w:id="23" w:name="_Toc31805899"/>
    </w:p>
    <w:p w14:paraId="70048F24" w14:textId="7E11F2A9" w:rsidR="007C1F4F" w:rsidRPr="007A1806" w:rsidRDefault="00523E86" w:rsidP="00077E3F">
      <w:pPr>
        <w:pStyle w:val="Proposal"/>
        <w:rPr>
          <w:rFonts w:ascii="Arial" w:hAnsi="Arial" w:cs="Arial"/>
        </w:rPr>
      </w:pPr>
      <w:bookmarkStart w:id="24" w:name="_Toc79154035"/>
      <w:bookmarkEnd w:id="23"/>
      <w:r w:rsidRPr="007A1806">
        <w:rPr>
          <w:rFonts w:ascii="Arial" w:hAnsi="Arial" w:cs="Arial"/>
        </w:rPr>
        <w:lastRenderedPageBreak/>
        <w:t>In the case of the NR Type-3 HARQ codebook, w</w:t>
      </w:r>
      <w:r w:rsidR="00335EAF" w:rsidRPr="007A1806">
        <w:rPr>
          <w:rFonts w:ascii="Arial" w:hAnsi="Arial" w:cs="Arial"/>
        </w:rPr>
        <w:t xml:space="preserve">hen HARQ processes are enabled/disabled on a per HARQ process basis, </w:t>
      </w:r>
      <w:r w:rsidR="006C060D" w:rsidRPr="007A1806">
        <w:rPr>
          <w:rFonts w:ascii="Arial" w:hAnsi="Arial" w:cs="Arial"/>
        </w:rPr>
        <w:t xml:space="preserve">the codebook </w:t>
      </w:r>
      <w:r w:rsidR="00DC624C" w:rsidRPr="007A1806">
        <w:rPr>
          <w:rFonts w:ascii="Arial" w:hAnsi="Arial" w:cs="Arial"/>
        </w:rPr>
        <w:t xml:space="preserve">size is dimensioned to </w:t>
      </w:r>
      <w:r w:rsidR="006C060D" w:rsidRPr="007A1806">
        <w:rPr>
          <w:rFonts w:ascii="Arial" w:hAnsi="Arial" w:cs="Arial"/>
        </w:rPr>
        <w:t>include ACK/NACK information only for HARQ processes that are enabled.</w:t>
      </w:r>
      <w:bookmarkEnd w:id="24"/>
      <w:r w:rsidR="006C060D" w:rsidRPr="007A1806">
        <w:rPr>
          <w:rFonts w:ascii="Arial" w:hAnsi="Arial" w:cs="Arial"/>
        </w:rPr>
        <w:t xml:space="preserve"> </w:t>
      </w:r>
    </w:p>
    <w:p w14:paraId="130D6355" w14:textId="40EBCB0A" w:rsidR="0072507B" w:rsidRPr="007A1806" w:rsidRDefault="00D87587" w:rsidP="00113A9B">
      <w:pPr>
        <w:pStyle w:val="Heading1"/>
        <w:rPr>
          <w:rFonts w:cs="Arial"/>
        </w:rPr>
      </w:pPr>
      <w:r w:rsidRPr="007A1806">
        <w:rPr>
          <w:rFonts w:cs="Arial"/>
        </w:rPr>
        <w:t xml:space="preserve">Out-of-order </w:t>
      </w:r>
      <w:r w:rsidR="0072507B" w:rsidRPr="007A1806">
        <w:rPr>
          <w:rFonts w:cs="Arial"/>
        </w:rPr>
        <w:t>HARQ feedback scheduling restriction for PDSCHs</w:t>
      </w:r>
    </w:p>
    <w:p w14:paraId="41C492A2" w14:textId="4E19F237" w:rsidR="001B4F9C" w:rsidRPr="007A1806" w:rsidRDefault="0072507B" w:rsidP="000F0908">
      <w:pPr>
        <w:jc w:val="both"/>
        <w:rPr>
          <w:rFonts w:ascii="Arial" w:hAnsi="Arial" w:cs="Arial"/>
        </w:rPr>
      </w:pPr>
      <w:r w:rsidRPr="007A1806">
        <w:rPr>
          <w:rFonts w:ascii="Arial" w:hAnsi="Arial" w:cs="Arial"/>
        </w:rPr>
        <w:t xml:space="preserve">In the specification, transmission of PDSCHs with different HARQ process IDs is subject to </w:t>
      </w:r>
      <w:r w:rsidR="00FF07F1" w:rsidRPr="007A1806">
        <w:rPr>
          <w:rFonts w:ascii="Arial" w:hAnsi="Arial" w:cs="Arial"/>
        </w:rPr>
        <w:t xml:space="preserve">the so-called </w:t>
      </w:r>
      <w:r w:rsidR="003D79D6" w:rsidRPr="007A1806">
        <w:rPr>
          <w:rFonts w:ascii="Arial" w:hAnsi="Arial" w:cs="Arial"/>
          <w:lang w:bidi="fa-IR"/>
        </w:rPr>
        <w:t>“</w:t>
      </w:r>
      <w:r w:rsidR="00FF07F1" w:rsidRPr="007A1806">
        <w:rPr>
          <w:rFonts w:ascii="Arial" w:hAnsi="Arial" w:cs="Arial"/>
        </w:rPr>
        <w:t>out-of-order HARQ</w:t>
      </w:r>
      <w:r w:rsidRPr="007A1806">
        <w:rPr>
          <w:rFonts w:ascii="Arial" w:hAnsi="Arial" w:cs="Arial"/>
        </w:rPr>
        <w:t xml:space="preserve"> restriction</w:t>
      </w:r>
      <w:r w:rsidR="003D79D6" w:rsidRPr="007A1806">
        <w:rPr>
          <w:rFonts w:ascii="Arial" w:hAnsi="Arial" w:cs="Arial"/>
        </w:rPr>
        <w:t>”</w:t>
      </w:r>
      <w:r w:rsidRPr="007A1806">
        <w:rPr>
          <w:rFonts w:ascii="Arial" w:hAnsi="Arial" w:cs="Arial"/>
        </w:rPr>
        <w:t xml:space="preserve"> according to clause 5.1 in</w:t>
      </w:r>
      <w:r w:rsidR="002A6646" w:rsidRPr="007A1806">
        <w:rPr>
          <w:rFonts w:ascii="Arial" w:hAnsi="Arial" w:cs="Arial"/>
        </w:rPr>
        <w:t xml:space="preserve"> </w:t>
      </w:r>
      <w:r w:rsidR="001B4F9C" w:rsidRPr="007A1806">
        <w:rPr>
          <w:rFonts w:ascii="Arial" w:hAnsi="Arial" w:cs="Arial"/>
        </w:rPr>
        <w:fldChar w:fldCharType="begin"/>
      </w:r>
      <w:r w:rsidR="001B4F9C" w:rsidRPr="007A1806">
        <w:rPr>
          <w:rFonts w:ascii="Arial" w:hAnsi="Arial" w:cs="Arial"/>
        </w:rPr>
        <w:instrText xml:space="preserve"> REF _Ref61619345 \r \h </w:instrText>
      </w:r>
      <w:r w:rsidR="007A1806">
        <w:rPr>
          <w:rFonts w:ascii="Arial" w:hAnsi="Arial" w:cs="Arial"/>
        </w:rPr>
        <w:instrText xml:space="preserve"> \* MERGEFORMAT </w:instrText>
      </w:r>
      <w:r w:rsidR="001B4F9C" w:rsidRPr="007A1806">
        <w:rPr>
          <w:rFonts w:ascii="Arial" w:hAnsi="Arial" w:cs="Arial"/>
        </w:rPr>
      </w:r>
      <w:r w:rsidR="001B4F9C" w:rsidRPr="007A1806">
        <w:rPr>
          <w:rFonts w:ascii="Arial" w:hAnsi="Arial" w:cs="Arial"/>
        </w:rPr>
        <w:fldChar w:fldCharType="separate"/>
      </w:r>
      <w:r w:rsidR="007A1806" w:rsidRPr="007A1806">
        <w:rPr>
          <w:rFonts w:ascii="Arial" w:hAnsi="Arial" w:cs="Arial"/>
        </w:rPr>
        <w:t>[3]</w:t>
      </w:r>
      <w:r w:rsidR="001B4F9C" w:rsidRPr="007A1806">
        <w:rPr>
          <w:rFonts w:ascii="Arial" w:hAnsi="Arial" w:cs="Arial"/>
        </w:rPr>
        <w:fldChar w:fldCharType="end"/>
      </w:r>
      <w:r w:rsidR="001B4F9C" w:rsidRPr="007A1806">
        <w:rPr>
          <w:rFonts w:ascii="Arial" w:hAnsi="Arial" w:cs="Arial"/>
        </w:rPr>
        <w:t>:</w:t>
      </w:r>
      <w:r w:rsidR="001B4F9C" w:rsidRPr="007A1806">
        <w:rPr>
          <w:rStyle w:val="CommentReference"/>
          <w:rFonts w:ascii="Arial" w:hAnsi="Arial" w:cs="Arial"/>
        </w:rPr>
        <w:t xml:space="preserve"> </w:t>
      </w:r>
    </w:p>
    <w:p w14:paraId="7251F488" w14:textId="219A9860" w:rsidR="0072507B" w:rsidRPr="007A1806" w:rsidRDefault="0072507B" w:rsidP="000F0908">
      <w:pPr>
        <w:pStyle w:val="ListParagraph"/>
        <w:jc w:val="both"/>
        <w:rPr>
          <w:rFonts w:ascii="Arial" w:hAnsi="Arial" w:cs="Arial"/>
        </w:rPr>
      </w:pPr>
      <w:r w:rsidRPr="007A1806">
        <w:rPr>
          <w:rFonts w:ascii="Arial" w:hAnsi="Arial" w:cs="Arial"/>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4D1F09CE" w14:textId="33F43E7B" w:rsidR="0072507B" w:rsidRPr="007A1806" w:rsidRDefault="0072507B" w:rsidP="000F0908">
      <w:pPr>
        <w:jc w:val="both"/>
        <w:rPr>
          <w:rFonts w:ascii="Arial" w:hAnsi="Arial" w:cs="Arial"/>
        </w:rPr>
      </w:pPr>
      <w:r w:rsidRPr="007A1806">
        <w:rPr>
          <w:rFonts w:ascii="Arial" w:hAnsi="Arial" w:cs="Arial"/>
        </w:rPr>
        <w:t>This is shown in</w:t>
      </w:r>
      <w:r w:rsidR="00735819" w:rsidRPr="007A1806">
        <w:rPr>
          <w:rFonts w:ascii="Arial" w:hAnsi="Arial" w:cs="Arial"/>
        </w:rPr>
        <w:t xml:space="preserve"> </w:t>
      </w:r>
      <w:r w:rsidR="00735819" w:rsidRPr="007A1806">
        <w:rPr>
          <w:rFonts w:ascii="Arial" w:hAnsi="Arial" w:cs="Arial"/>
        </w:rPr>
        <w:fldChar w:fldCharType="begin"/>
      </w:r>
      <w:r w:rsidR="00735819" w:rsidRPr="007A1806">
        <w:rPr>
          <w:rFonts w:ascii="Arial" w:hAnsi="Arial" w:cs="Arial"/>
        </w:rPr>
        <w:instrText xml:space="preserve"> REF _Ref71020016 \h  \* MERGEFORMAT </w:instrText>
      </w:r>
      <w:r w:rsidR="00735819" w:rsidRPr="007A1806">
        <w:rPr>
          <w:rFonts w:ascii="Arial" w:hAnsi="Arial" w:cs="Arial"/>
        </w:rPr>
      </w:r>
      <w:r w:rsidR="00735819" w:rsidRPr="007A1806">
        <w:rPr>
          <w:rFonts w:ascii="Arial" w:hAnsi="Arial" w:cs="Arial"/>
        </w:rPr>
        <w:fldChar w:fldCharType="separate"/>
      </w:r>
      <w:r w:rsidR="007A1806" w:rsidRPr="007A1806">
        <w:rPr>
          <w:rFonts w:ascii="Arial" w:hAnsi="Arial" w:cs="Arial"/>
        </w:rPr>
        <w:t xml:space="preserve">Figure </w:t>
      </w:r>
      <w:r w:rsidR="007A1806" w:rsidRPr="007A1806">
        <w:rPr>
          <w:rFonts w:ascii="Arial" w:hAnsi="Arial" w:cs="Arial"/>
          <w:noProof/>
        </w:rPr>
        <w:t>3</w:t>
      </w:r>
      <w:r w:rsidR="00735819" w:rsidRPr="007A1806">
        <w:rPr>
          <w:rFonts w:ascii="Arial" w:hAnsi="Arial" w:cs="Arial"/>
        </w:rPr>
        <w:fldChar w:fldCharType="end"/>
      </w:r>
      <w:r w:rsidRPr="007A1806">
        <w:rPr>
          <w:rFonts w:ascii="Arial" w:hAnsi="Arial" w:cs="Arial"/>
        </w:rPr>
        <w:t>.</w:t>
      </w:r>
    </w:p>
    <w:p w14:paraId="3AC7FC2D" w14:textId="082F25E0" w:rsidR="0072507B" w:rsidRPr="007A1806" w:rsidRDefault="0072507B" w:rsidP="00077E3F">
      <w:pPr>
        <w:rPr>
          <w:rFonts w:ascii="Arial" w:hAnsi="Arial" w:cs="Arial"/>
        </w:rPr>
      </w:pPr>
      <w:r w:rsidRPr="007A1806">
        <w:rPr>
          <w:rFonts w:ascii="Arial" w:hAnsi="Arial" w:cs="Arial"/>
          <w:noProof/>
        </w:rPr>
        <w:drawing>
          <wp:inline distT="0" distB="0" distL="0" distR="0" wp14:anchorId="29E513ED" wp14:editId="543A308E">
            <wp:extent cx="5578928" cy="260241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6686" cy="2610701"/>
                    </a:xfrm>
                    <a:prstGeom prst="rect">
                      <a:avLst/>
                    </a:prstGeom>
                    <a:noFill/>
                  </pic:spPr>
                </pic:pic>
              </a:graphicData>
            </a:graphic>
          </wp:inline>
        </w:drawing>
      </w:r>
    </w:p>
    <w:p w14:paraId="25222A1C" w14:textId="4A08225F" w:rsidR="0072507B" w:rsidRPr="007A1806" w:rsidRDefault="00735819" w:rsidP="00142AAD">
      <w:pPr>
        <w:pStyle w:val="Caption"/>
        <w:jc w:val="center"/>
        <w:rPr>
          <w:rFonts w:ascii="Arial" w:hAnsi="Arial" w:cs="Arial"/>
        </w:rPr>
      </w:pPr>
      <w:bookmarkStart w:id="25" w:name="_Ref71020016"/>
      <w:r w:rsidRPr="007A1806">
        <w:rPr>
          <w:rFonts w:ascii="Arial" w:hAnsi="Arial" w:cs="Arial"/>
        </w:rPr>
        <w:t xml:space="preserve">Figure </w:t>
      </w:r>
      <w:r w:rsidR="00142AAD" w:rsidRPr="007A1806">
        <w:rPr>
          <w:rFonts w:ascii="Arial" w:hAnsi="Arial" w:cs="Arial"/>
        </w:rPr>
        <w:fldChar w:fldCharType="begin"/>
      </w:r>
      <w:r w:rsidR="00142AAD" w:rsidRPr="007A1806">
        <w:rPr>
          <w:rFonts w:ascii="Arial" w:hAnsi="Arial" w:cs="Arial"/>
        </w:rPr>
        <w:instrText xml:space="preserve"> SEQ Figure \* ARABIC </w:instrText>
      </w:r>
      <w:r w:rsidR="00142AAD" w:rsidRPr="007A1806">
        <w:rPr>
          <w:rFonts w:ascii="Arial" w:hAnsi="Arial" w:cs="Arial"/>
        </w:rPr>
        <w:fldChar w:fldCharType="separate"/>
      </w:r>
      <w:r w:rsidR="007A1806" w:rsidRPr="007A1806">
        <w:rPr>
          <w:rFonts w:ascii="Arial" w:hAnsi="Arial" w:cs="Arial"/>
          <w:noProof/>
        </w:rPr>
        <w:t>3</w:t>
      </w:r>
      <w:r w:rsidR="00142AAD" w:rsidRPr="007A1806">
        <w:rPr>
          <w:rFonts w:ascii="Arial" w:hAnsi="Arial" w:cs="Arial"/>
          <w:noProof/>
        </w:rPr>
        <w:fldChar w:fldCharType="end"/>
      </w:r>
      <w:bookmarkEnd w:id="25"/>
      <w:r w:rsidRPr="007A1806">
        <w:rPr>
          <w:rFonts w:ascii="Arial" w:hAnsi="Arial" w:cs="Arial"/>
        </w:rPr>
        <w:t xml:space="preserve">: </w:t>
      </w:r>
      <w:r w:rsidR="00FF07F1" w:rsidRPr="007A1806">
        <w:rPr>
          <w:rFonts w:ascii="Arial" w:hAnsi="Arial" w:cs="Arial"/>
        </w:rPr>
        <w:t xml:space="preserve">Out-of-order </w:t>
      </w:r>
      <w:r w:rsidRPr="007A1806">
        <w:rPr>
          <w:rFonts w:ascii="Arial" w:hAnsi="Arial" w:cs="Arial"/>
        </w:rPr>
        <w:t xml:space="preserve">HARQ feedback scheduling </w:t>
      </w:r>
      <w:r w:rsidR="00BF55B7" w:rsidRPr="007A1806">
        <w:rPr>
          <w:rFonts w:ascii="Arial" w:hAnsi="Arial" w:cs="Arial"/>
        </w:rPr>
        <w:t>restriction</w:t>
      </w:r>
      <w:r w:rsidRPr="007A1806">
        <w:rPr>
          <w:rFonts w:ascii="Arial" w:hAnsi="Arial" w:cs="Arial"/>
        </w:rPr>
        <w:t xml:space="preserve"> for PDSCH</w:t>
      </w:r>
    </w:p>
    <w:p w14:paraId="3CE35C93" w14:textId="38B1B33D" w:rsidR="00384EA9" w:rsidRPr="007A1806" w:rsidRDefault="0072507B" w:rsidP="000F0908">
      <w:pPr>
        <w:jc w:val="both"/>
        <w:rPr>
          <w:rFonts w:ascii="Arial" w:hAnsi="Arial" w:cs="Arial"/>
        </w:rPr>
      </w:pPr>
      <w:r w:rsidRPr="007A1806">
        <w:rPr>
          <w:rFonts w:ascii="Arial" w:hAnsi="Arial" w:cs="Arial"/>
        </w:rPr>
        <w:t>However,</w:t>
      </w:r>
      <w:r w:rsidR="00183141" w:rsidRPr="007A1806">
        <w:rPr>
          <w:rFonts w:ascii="Arial" w:hAnsi="Arial" w:cs="Arial"/>
        </w:rPr>
        <w:t xml:space="preserve"> in Rel-17 NTN WI</w:t>
      </w:r>
      <w:r w:rsidRPr="007A1806">
        <w:rPr>
          <w:rFonts w:ascii="Arial" w:hAnsi="Arial" w:cs="Arial"/>
        </w:rPr>
        <w:t xml:space="preserve"> </w:t>
      </w:r>
      <w:r w:rsidR="007060BF" w:rsidRPr="007A1806">
        <w:rPr>
          <w:rFonts w:ascii="Arial" w:hAnsi="Arial" w:cs="Arial"/>
        </w:rPr>
        <w:t xml:space="preserve">it is agreed that </w:t>
      </w:r>
      <w:r w:rsidRPr="007A1806">
        <w:rPr>
          <w:rFonts w:ascii="Arial" w:hAnsi="Arial" w:cs="Arial"/>
        </w:rPr>
        <w:t>HARQ</w:t>
      </w:r>
      <w:r w:rsidR="007060BF" w:rsidRPr="007A1806">
        <w:rPr>
          <w:rFonts w:ascii="Arial" w:hAnsi="Arial" w:cs="Arial"/>
        </w:rPr>
        <w:t>-</w:t>
      </w:r>
      <w:r w:rsidR="00AB45C8" w:rsidRPr="007A1806">
        <w:rPr>
          <w:rFonts w:ascii="Arial" w:hAnsi="Arial" w:cs="Arial"/>
        </w:rPr>
        <w:t>ACK</w:t>
      </w:r>
      <w:r w:rsidRPr="007A1806">
        <w:rPr>
          <w:rFonts w:ascii="Arial" w:hAnsi="Arial" w:cs="Arial"/>
        </w:rPr>
        <w:t xml:space="preserve"> feedback </w:t>
      </w:r>
      <w:r w:rsidR="007060BF" w:rsidRPr="007A1806">
        <w:rPr>
          <w:rFonts w:ascii="Arial" w:hAnsi="Arial" w:cs="Arial"/>
        </w:rPr>
        <w:t xml:space="preserve">can be disabled </w:t>
      </w:r>
      <w:r w:rsidRPr="007A1806">
        <w:rPr>
          <w:rFonts w:ascii="Arial" w:hAnsi="Arial" w:cs="Arial"/>
        </w:rPr>
        <w:t xml:space="preserve">per HARQ </w:t>
      </w:r>
      <w:r w:rsidR="00AB45C8" w:rsidRPr="007A1806">
        <w:rPr>
          <w:rFonts w:ascii="Arial" w:hAnsi="Arial" w:cs="Arial"/>
        </w:rPr>
        <w:t>process</w:t>
      </w:r>
      <w:r w:rsidR="00183141" w:rsidRPr="007A1806">
        <w:rPr>
          <w:rFonts w:ascii="Arial" w:hAnsi="Arial" w:cs="Arial"/>
        </w:rPr>
        <w:t>. In this case, t</w:t>
      </w:r>
      <w:r w:rsidRPr="007A1806">
        <w:rPr>
          <w:rFonts w:ascii="Arial" w:hAnsi="Arial" w:cs="Arial"/>
        </w:rPr>
        <w:t>he rest</w:t>
      </w:r>
      <w:r w:rsidR="00AB45C8" w:rsidRPr="007A1806">
        <w:rPr>
          <w:rFonts w:ascii="Arial" w:hAnsi="Arial" w:cs="Arial"/>
        </w:rPr>
        <w:t>r</w:t>
      </w:r>
      <w:r w:rsidRPr="007A1806">
        <w:rPr>
          <w:rFonts w:ascii="Arial" w:hAnsi="Arial" w:cs="Arial"/>
        </w:rPr>
        <w:t>iction of PDSCH</w:t>
      </w:r>
      <w:r w:rsidR="00183141" w:rsidRPr="007A1806">
        <w:rPr>
          <w:rFonts w:ascii="Arial" w:hAnsi="Arial" w:cs="Arial"/>
        </w:rPr>
        <w:t xml:space="preserve"> scheduling</w:t>
      </w:r>
      <w:r w:rsidRPr="007A1806">
        <w:rPr>
          <w:rFonts w:ascii="Arial" w:hAnsi="Arial" w:cs="Arial"/>
        </w:rPr>
        <w:t xml:space="preserve"> when one or </w:t>
      </w:r>
      <w:proofErr w:type="gramStart"/>
      <w:r w:rsidRPr="007A1806">
        <w:rPr>
          <w:rFonts w:ascii="Arial" w:hAnsi="Arial" w:cs="Arial"/>
        </w:rPr>
        <w:t>both of the HARQ</w:t>
      </w:r>
      <w:proofErr w:type="gramEnd"/>
      <w:r w:rsidRPr="007A1806">
        <w:rPr>
          <w:rFonts w:ascii="Arial" w:hAnsi="Arial" w:cs="Arial"/>
        </w:rPr>
        <w:t xml:space="preserve"> processes </w:t>
      </w:r>
      <w:r w:rsidR="00487C67" w:rsidRPr="007A1806">
        <w:rPr>
          <w:rFonts w:ascii="Arial" w:hAnsi="Arial" w:cs="Arial"/>
        </w:rPr>
        <w:t xml:space="preserve">are </w:t>
      </w:r>
      <w:r w:rsidRPr="007A1806">
        <w:rPr>
          <w:rFonts w:ascii="Arial" w:hAnsi="Arial" w:cs="Arial"/>
        </w:rPr>
        <w:t xml:space="preserve">disabled is not </w:t>
      </w:r>
      <w:r w:rsidR="00BF55B7" w:rsidRPr="007A1806">
        <w:rPr>
          <w:rFonts w:ascii="Arial" w:hAnsi="Arial" w:cs="Arial"/>
        </w:rPr>
        <w:t>clear</w:t>
      </w:r>
      <w:r w:rsidRPr="007A1806">
        <w:rPr>
          <w:rFonts w:ascii="Arial" w:hAnsi="Arial" w:cs="Arial"/>
        </w:rPr>
        <w:t>. This is important</w:t>
      </w:r>
      <w:r w:rsidR="00FF07F1" w:rsidRPr="007A1806">
        <w:rPr>
          <w:rFonts w:ascii="Arial" w:hAnsi="Arial" w:cs="Arial"/>
        </w:rPr>
        <w:t xml:space="preserve"> </w:t>
      </w:r>
      <w:r w:rsidRPr="007A1806">
        <w:rPr>
          <w:rFonts w:ascii="Arial" w:hAnsi="Arial" w:cs="Arial"/>
        </w:rPr>
        <w:t>because th</w:t>
      </w:r>
      <w:r w:rsidR="00AB45C8" w:rsidRPr="007A1806">
        <w:rPr>
          <w:rFonts w:ascii="Arial" w:hAnsi="Arial" w:cs="Arial"/>
        </w:rPr>
        <w:t>e</w:t>
      </w:r>
      <w:r w:rsidRPr="007A1806">
        <w:rPr>
          <w:rFonts w:ascii="Arial" w:hAnsi="Arial" w:cs="Arial"/>
        </w:rPr>
        <w:t xml:space="preserve"> </w:t>
      </w:r>
      <w:r w:rsidR="00AB45C8" w:rsidRPr="007A1806">
        <w:rPr>
          <w:rFonts w:ascii="Arial" w:hAnsi="Arial" w:cs="Arial"/>
        </w:rPr>
        <w:t xml:space="preserve">timing </w:t>
      </w:r>
      <w:r w:rsidRPr="007A1806">
        <w:rPr>
          <w:rFonts w:ascii="Arial" w:hAnsi="Arial" w:cs="Arial"/>
        </w:rPr>
        <w:t xml:space="preserve">restriction </w:t>
      </w:r>
      <w:r w:rsidR="00BF55B7" w:rsidRPr="007A1806">
        <w:rPr>
          <w:rFonts w:ascii="Arial" w:hAnsi="Arial" w:cs="Arial"/>
        </w:rPr>
        <w:t>is</w:t>
      </w:r>
      <w:r w:rsidRPr="007A1806">
        <w:rPr>
          <w:rFonts w:ascii="Arial" w:hAnsi="Arial" w:cs="Arial"/>
        </w:rPr>
        <w:t xml:space="preserve"> defined based on the UE processing capability. Therefore</w:t>
      </w:r>
      <w:r w:rsidR="00AB45C8" w:rsidRPr="007A1806">
        <w:rPr>
          <w:rFonts w:ascii="Arial" w:hAnsi="Arial" w:cs="Arial"/>
        </w:rPr>
        <w:t>,</w:t>
      </w:r>
      <w:r w:rsidRPr="007A1806">
        <w:rPr>
          <w:rFonts w:ascii="Arial" w:hAnsi="Arial" w:cs="Arial"/>
        </w:rPr>
        <w:t xml:space="preserve"> it is necessary to </w:t>
      </w:r>
      <w:r w:rsidR="00FF07F1" w:rsidRPr="007A1806">
        <w:rPr>
          <w:rFonts w:ascii="Arial" w:hAnsi="Arial" w:cs="Arial"/>
        </w:rPr>
        <w:t xml:space="preserve">discuss </w:t>
      </w:r>
      <w:r w:rsidR="00BF55B7" w:rsidRPr="007A1806">
        <w:rPr>
          <w:rFonts w:ascii="Arial" w:hAnsi="Arial" w:cs="Arial"/>
        </w:rPr>
        <w:t>how to adapt the</w:t>
      </w:r>
      <w:r w:rsidRPr="007A1806">
        <w:rPr>
          <w:rFonts w:ascii="Arial" w:hAnsi="Arial" w:cs="Arial"/>
        </w:rPr>
        <w:t xml:space="preserve"> timing restriction for PDSCH sche</w:t>
      </w:r>
      <w:r w:rsidR="00AB45C8" w:rsidRPr="007A1806">
        <w:rPr>
          <w:rFonts w:ascii="Arial" w:hAnsi="Arial" w:cs="Arial"/>
        </w:rPr>
        <w:t>d</w:t>
      </w:r>
      <w:r w:rsidRPr="007A1806">
        <w:rPr>
          <w:rFonts w:ascii="Arial" w:hAnsi="Arial" w:cs="Arial"/>
        </w:rPr>
        <w:t>uling when the HARQ feedback is disabled.</w:t>
      </w:r>
    </w:p>
    <w:p w14:paraId="7A393E28" w14:textId="3783E530" w:rsidR="0072507B" w:rsidRPr="007A1806" w:rsidRDefault="0072507B" w:rsidP="00077E3F">
      <w:pPr>
        <w:pStyle w:val="Observation"/>
        <w:rPr>
          <w:rFonts w:ascii="Arial" w:hAnsi="Arial" w:cs="Arial"/>
        </w:rPr>
      </w:pPr>
      <w:bookmarkStart w:id="26" w:name="_Toc79154026"/>
      <w:r w:rsidRPr="007A1806">
        <w:rPr>
          <w:rFonts w:ascii="Arial" w:hAnsi="Arial" w:cs="Arial"/>
        </w:rPr>
        <w:t xml:space="preserve">Currently </w:t>
      </w:r>
      <w:r w:rsidR="00FF07F1" w:rsidRPr="007A1806">
        <w:rPr>
          <w:rFonts w:ascii="Arial" w:hAnsi="Arial" w:cs="Arial"/>
        </w:rPr>
        <w:t>out-of-order HARQ</w:t>
      </w:r>
      <w:r w:rsidRPr="007A1806">
        <w:rPr>
          <w:rFonts w:ascii="Arial" w:hAnsi="Arial" w:cs="Arial"/>
        </w:rPr>
        <w:t xml:space="preserve"> timing restriction </w:t>
      </w:r>
      <w:r w:rsidR="00BF55B7" w:rsidRPr="007A1806">
        <w:rPr>
          <w:rFonts w:ascii="Arial" w:hAnsi="Arial" w:cs="Arial"/>
        </w:rPr>
        <w:t>is</w:t>
      </w:r>
      <w:r w:rsidRPr="007A1806">
        <w:rPr>
          <w:rFonts w:ascii="Arial" w:hAnsi="Arial" w:cs="Arial"/>
        </w:rPr>
        <w:t xml:space="preserve"> defined for PDSCH scheduling based on the HARQ-ACK feedback in</w:t>
      </w:r>
      <w:r w:rsidR="00FF07F1" w:rsidRPr="007A1806">
        <w:rPr>
          <w:rFonts w:ascii="Arial" w:hAnsi="Arial" w:cs="Arial"/>
        </w:rPr>
        <w:t xml:space="preserve"> TS 38.214</w:t>
      </w:r>
      <w:r w:rsidR="007F271A" w:rsidRPr="007A1806">
        <w:rPr>
          <w:rFonts w:ascii="Arial" w:hAnsi="Arial" w:cs="Arial"/>
        </w:rPr>
        <w:t xml:space="preserve">. </w:t>
      </w:r>
      <w:r w:rsidR="00DC5337" w:rsidRPr="007A1806">
        <w:rPr>
          <w:rFonts w:ascii="Arial" w:hAnsi="Arial" w:cs="Arial"/>
        </w:rPr>
        <w:t>I</w:t>
      </w:r>
      <w:r w:rsidR="007F271A" w:rsidRPr="007A1806">
        <w:rPr>
          <w:rFonts w:ascii="Arial" w:hAnsi="Arial" w:cs="Arial"/>
        </w:rPr>
        <w:t>t is not clear what UE should expect regarding PDSCH schedu</w:t>
      </w:r>
      <w:r w:rsidR="00DB5150" w:rsidRPr="007A1806">
        <w:rPr>
          <w:rFonts w:ascii="Arial" w:hAnsi="Arial" w:cs="Arial"/>
        </w:rPr>
        <w:t>l</w:t>
      </w:r>
      <w:r w:rsidR="007F271A" w:rsidRPr="007A1806">
        <w:rPr>
          <w:rFonts w:ascii="Arial" w:hAnsi="Arial" w:cs="Arial"/>
        </w:rPr>
        <w:t>ing timing when HARQ feedback is disabled. Therefore</w:t>
      </w:r>
      <w:r w:rsidR="00FF07F1" w:rsidRPr="007A1806">
        <w:rPr>
          <w:rFonts w:ascii="Arial" w:hAnsi="Arial" w:cs="Arial"/>
        </w:rPr>
        <w:t>,</w:t>
      </w:r>
      <w:r w:rsidR="007F271A" w:rsidRPr="007A1806">
        <w:rPr>
          <w:rFonts w:ascii="Arial" w:hAnsi="Arial" w:cs="Arial"/>
        </w:rPr>
        <w:t xml:space="preserve"> it is necessary to </w:t>
      </w:r>
      <w:r w:rsidR="00FF07F1" w:rsidRPr="007A1806">
        <w:rPr>
          <w:rFonts w:ascii="Arial" w:hAnsi="Arial" w:cs="Arial"/>
        </w:rPr>
        <w:t xml:space="preserve">discuss </w:t>
      </w:r>
      <w:r w:rsidR="007F271A" w:rsidRPr="007A1806">
        <w:rPr>
          <w:rFonts w:ascii="Arial" w:hAnsi="Arial" w:cs="Arial"/>
        </w:rPr>
        <w:t>the scheduling</w:t>
      </w:r>
      <w:r w:rsidR="00DB5150" w:rsidRPr="007A1806">
        <w:rPr>
          <w:rFonts w:ascii="Arial" w:hAnsi="Arial" w:cs="Arial"/>
        </w:rPr>
        <w:t xml:space="preserve"> restriction when HARQ feedback is disabled.</w:t>
      </w:r>
      <w:bookmarkEnd w:id="26"/>
    </w:p>
    <w:p w14:paraId="7B5945D7" w14:textId="0C072BD6" w:rsidR="003D79D6" w:rsidRPr="007A1806" w:rsidRDefault="00F52675" w:rsidP="000F0908">
      <w:pPr>
        <w:jc w:val="both"/>
        <w:rPr>
          <w:rFonts w:ascii="Arial" w:hAnsi="Arial" w:cs="Arial"/>
        </w:rPr>
      </w:pPr>
      <w:r w:rsidRPr="007A1806">
        <w:rPr>
          <w:rFonts w:ascii="Arial" w:hAnsi="Arial" w:cs="Arial"/>
        </w:rPr>
        <w:t>Depending on which one of the HARQ processes</w:t>
      </w:r>
      <w:r w:rsidR="00254F14" w:rsidRPr="007A1806">
        <w:rPr>
          <w:rFonts w:ascii="Arial" w:hAnsi="Arial" w:cs="Arial"/>
        </w:rPr>
        <w:t xml:space="preserve"> </w:t>
      </w:r>
      <w:r w:rsidR="005A005F" w:rsidRPr="007A1806">
        <w:rPr>
          <w:rFonts w:ascii="Arial" w:hAnsi="Arial" w:cs="Arial"/>
        </w:rPr>
        <w:t>is</w:t>
      </w:r>
      <w:r w:rsidR="008548B8" w:rsidRPr="007A1806">
        <w:rPr>
          <w:rFonts w:ascii="Arial" w:hAnsi="Arial" w:cs="Arial"/>
        </w:rPr>
        <w:t xml:space="preserve"> disabled</w:t>
      </w:r>
      <w:r w:rsidRPr="007A1806">
        <w:rPr>
          <w:rFonts w:ascii="Arial" w:hAnsi="Arial" w:cs="Arial"/>
        </w:rPr>
        <w:t xml:space="preserve"> in the above situation</w:t>
      </w:r>
      <w:r w:rsidR="008548B8" w:rsidRPr="007A1806">
        <w:rPr>
          <w:rFonts w:ascii="Arial" w:hAnsi="Arial" w:cs="Arial"/>
        </w:rPr>
        <w:t>, 3</w:t>
      </w:r>
      <w:r w:rsidRPr="007A1806">
        <w:rPr>
          <w:rFonts w:ascii="Arial" w:hAnsi="Arial" w:cs="Arial"/>
        </w:rPr>
        <w:t xml:space="preserve"> different cases can be </w:t>
      </w:r>
      <w:r w:rsidR="008548B8" w:rsidRPr="007A1806">
        <w:rPr>
          <w:rFonts w:ascii="Arial" w:hAnsi="Arial" w:cs="Arial"/>
        </w:rPr>
        <w:t xml:space="preserve">considered. </w:t>
      </w:r>
      <w:r w:rsidR="00F8659D" w:rsidRPr="007A1806">
        <w:rPr>
          <w:rFonts w:ascii="Arial" w:hAnsi="Arial" w:cs="Arial"/>
        </w:rPr>
        <w:t xml:space="preserve">One way to resolve </w:t>
      </w:r>
      <w:r w:rsidR="00D44874" w:rsidRPr="007A1806">
        <w:rPr>
          <w:rFonts w:ascii="Arial" w:hAnsi="Arial" w:cs="Arial"/>
        </w:rPr>
        <w:t>t</w:t>
      </w:r>
      <w:r w:rsidR="00F8659D" w:rsidRPr="007A1806">
        <w:rPr>
          <w:rFonts w:ascii="Arial" w:hAnsi="Arial" w:cs="Arial"/>
        </w:rPr>
        <w:t xml:space="preserve">he </w:t>
      </w:r>
      <w:r w:rsidR="00D44874" w:rsidRPr="007A1806">
        <w:rPr>
          <w:rFonts w:ascii="Arial" w:hAnsi="Arial" w:cs="Arial"/>
        </w:rPr>
        <w:t>specification</w:t>
      </w:r>
      <w:r w:rsidR="00F8659D" w:rsidRPr="007A1806">
        <w:rPr>
          <w:rFonts w:ascii="Arial" w:hAnsi="Arial" w:cs="Arial"/>
        </w:rPr>
        <w:t xml:space="preserve"> issue is to </w:t>
      </w:r>
      <w:r w:rsidR="00D44874" w:rsidRPr="007A1806">
        <w:rPr>
          <w:rFonts w:ascii="Arial" w:hAnsi="Arial" w:cs="Arial"/>
        </w:rPr>
        <w:t>preserve the same</w:t>
      </w:r>
      <w:r w:rsidR="00F8659D" w:rsidRPr="007A1806">
        <w:rPr>
          <w:rFonts w:ascii="Arial" w:hAnsi="Arial" w:cs="Arial"/>
        </w:rPr>
        <w:t xml:space="preserve"> </w:t>
      </w:r>
      <w:r w:rsidR="004A2F11">
        <w:rPr>
          <w:rFonts w:ascii="Arial" w:hAnsi="Arial" w:cs="Arial"/>
        </w:rPr>
        <w:t>“</w:t>
      </w:r>
      <w:r w:rsidR="00F8659D" w:rsidRPr="007A1806">
        <w:rPr>
          <w:rFonts w:ascii="Arial" w:hAnsi="Arial" w:cs="Arial"/>
        </w:rPr>
        <w:t>out-of-order restriction</w:t>
      </w:r>
      <w:r w:rsidR="00D44874" w:rsidRPr="007A1806">
        <w:rPr>
          <w:rFonts w:ascii="Arial" w:hAnsi="Arial" w:cs="Arial"/>
        </w:rPr>
        <w:t>”</w:t>
      </w:r>
      <w:r w:rsidR="00167516" w:rsidRPr="007A1806">
        <w:rPr>
          <w:rFonts w:ascii="Arial" w:hAnsi="Arial" w:cs="Arial"/>
        </w:rPr>
        <w:t xml:space="preserve"> for the </w:t>
      </w:r>
      <w:proofErr w:type="spellStart"/>
      <w:r w:rsidR="00167516" w:rsidRPr="007A1806">
        <w:rPr>
          <w:rFonts w:ascii="Arial" w:hAnsi="Arial" w:cs="Arial"/>
        </w:rPr>
        <w:t>diabled</w:t>
      </w:r>
      <w:proofErr w:type="spellEnd"/>
      <w:r w:rsidR="00167516" w:rsidRPr="007A1806">
        <w:rPr>
          <w:rFonts w:ascii="Arial" w:hAnsi="Arial" w:cs="Arial"/>
        </w:rPr>
        <w:t xml:space="preserve"> HARQ process.</w:t>
      </w:r>
      <w:r w:rsidR="000D7A5F" w:rsidRPr="007A1806">
        <w:rPr>
          <w:rFonts w:ascii="Arial" w:hAnsi="Arial" w:cs="Arial"/>
        </w:rPr>
        <w:t xml:space="preserve"> The drawback with this approach is putting unnecessary restriction on the scheduler since there is no need for UE to send feedback when HARQ is disabled.</w:t>
      </w:r>
      <w:r w:rsidR="00AF35D2" w:rsidRPr="007A1806">
        <w:rPr>
          <w:rFonts w:ascii="Arial" w:hAnsi="Arial" w:cs="Arial"/>
        </w:rPr>
        <w:t xml:space="preserve"> Since for disabled HARQ processes, the UE does is not required to sen</w:t>
      </w:r>
      <w:r w:rsidR="00263F50" w:rsidRPr="007A1806">
        <w:rPr>
          <w:rFonts w:ascii="Arial" w:hAnsi="Arial" w:cs="Arial"/>
        </w:rPr>
        <w:t>d</w:t>
      </w:r>
      <w:r w:rsidR="00AF35D2" w:rsidRPr="007A1806">
        <w:rPr>
          <w:rFonts w:ascii="Arial" w:hAnsi="Arial" w:cs="Arial"/>
        </w:rPr>
        <w:t xml:space="preserve"> back the HARQ-ACK </w:t>
      </w:r>
      <w:r w:rsidR="00AF35D2" w:rsidRPr="007A1806">
        <w:rPr>
          <w:rFonts w:ascii="Arial" w:hAnsi="Arial" w:cs="Arial"/>
        </w:rPr>
        <w:lastRenderedPageBreak/>
        <w:t>feedback, another app</w:t>
      </w:r>
      <w:r w:rsidR="00263F50" w:rsidRPr="007A1806">
        <w:rPr>
          <w:rFonts w:ascii="Arial" w:hAnsi="Arial" w:cs="Arial"/>
        </w:rPr>
        <w:t>r</w:t>
      </w:r>
      <w:r w:rsidR="00AF35D2" w:rsidRPr="007A1806">
        <w:rPr>
          <w:rFonts w:ascii="Arial" w:hAnsi="Arial" w:cs="Arial"/>
        </w:rPr>
        <w:t xml:space="preserve">oach would be to remove the </w:t>
      </w:r>
      <w:r w:rsidR="004A2F11">
        <w:rPr>
          <w:rFonts w:ascii="Arial" w:hAnsi="Arial" w:cs="Arial"/>
        </w:rPr>
        <w:t>“</w:t>
      </w:r>
      <w:r w:rsidR="00AF35D2" w:rsidRPr="007A1806">
        <w:rPr>
          <w:rFonts w:ascii="Arial" w:hAnsi="Arial" w:cs="Arial"/>
        </w:rPr>
        <w:t xml:space="preserve">out-of-order restriction” for the disabled HARQ processes. </w:t>
      </w:r>
      <w:r w:rsidR="009A1A59" w:rsidRPr="007A1806">
        <w:rPr>
          <w:rFonts w:ascii="Arial" w:hAnsi="Arial" w:cs="Arial"/>
        </w:rPr>
        <w:t>According to this solution, there is no need to indicate a</w:t>
      </w:r>
      <w:r w:rsidR="00AF35D2" w:rsidRPr="007A1806">
        <w:rPr>
          <w:rFonts w:ascii="Arial" w:hAnsi="Arial" w:cs="Arial"/>
        </w:rPr>
        <w:t xml:space="preserve"> K1 value for the disabled HARQ </w:t>
      </w:r>
      <w:r w:rsidR="009A1A59" w:rsidRPr="007A1806">
        <w:rPr>
          <w:rFonts w:ascii="Arial" w:hAnsi="Arial" w:cs="Arial"/>
        </w:rPr>
        <w:t>process to the UE, either it is not sent in DCI</w:t>
      </w:r>
      <w:r w:rsidR="00AF35D2" w:rsidRPr="007A1806">
        <w:rPr>
          <w:rFonts w:ascii="Arial" w:hAnsi="Arial" w:cs="Arial"/>
        </w:rPr>
        <w:t xml:space="preserve"> or it is </w:t>
      </w:r>
      <w:r w:rsidR="009A1A59" w:rsidRPr="007A1806">
        <w:rPr>
          <w:rFonts w:ascii="Arial" w:hAnsi="Arial" w:cs="Arial"/>
        </w:rPr>
        <w:t>ignored</w:t>
      </w:r>
      <w:r w:rsidR="00AF35D2" w:rsidRPr="007A1806">
        <w:rPr>
          <w:rFonts w:ascii="Arial" w:hAnsi="Arial" w:cs="Arial"/>
        </w:rPr>
        <w:t xml:space="preserve"> by the </w:t>
      </w:r>
      <w:r w:rsidR="009A1A59" w:rsidRPr="007A1806">
        <w:rPr>
          <w:rFonts w:ascii="Arial" w:hAnsi="Arial" w:cs="Arial"/>
        </w:rPr>
        <w:t>UE.</w:t>
      </w:r>
      <w:r w:rsidR="00AF35D2" w:rsidRPr="007A1806">
        <w:rPr>
          <w:rFonts w:ascii="Arial" w:hAnsi="Arial" w:cs="Arial"/>
        </w:rPr>
        <w:t xml:space="preserve"> Relaxing the restriction in this way give</w:t>
      </w:r>
      <w:r w:rsidR="00263F50" w:rsidRPr="007A1806">
        <w:rPr>
          <w:rFonts w:ascii="Arial" w:hAnsi="Arial" w:cs="Arial"/>
        </w:rPr>
        <w:t>s</w:t>
      </w:r>
      <w:r w:rsidR="00AF35D2" w:rsidRPr="007A1806">
        <w:rPr>
          <w:rFonts w:ascii="Arial" w:hAnsi="Arial" w:cs="Arial"/>
        </w:rPr>
        <w:t xml:space="preserve"> the scheduler more flexibility </w:t>
      </w:r>
      <w:proofErr w:type="gramStart"/>
      <w:r w:rsidR="00AF35D2" w:rsidRPr="007A1806">
        <w:rPr>
          <w:rFonts w:ascii="Arial" w:hAnsi="Arial" w:cs="Arial"/>
        </w:rPr>
        <w:t>and also</w:t>
      </w:r>
      <w:proofErr w:type="gramEnd"/>
      <w:r w:rsidR="00AF35D2" w:rsidRPr="007A1806">
        <w:rPr>
          <w:rFonts w:ascii="Arial" w:hAnsi="Arial" w:cs="Arial"/>
        </w:rPr>
        <w:t xml:space="preserve"> reduce</w:t>
      </w:r>
      <w:r w:rsidR="00263F50" w:rsidRPr="007A1806">
        <w:rPr>
          <w:rFonts w:ascii="Arial" w:hAnsi="Arial" w:cs="Arial"/>
        </w:rPr>
        <w:t>s</w:t>
      </w:r>
      <w:r w:rsidR="00AF35D2" w:rsidRPr="007A1806">
        <w:rPr>
          <w:rFonts w:ascii="Arial" w:hAnsi="Arial" w:cs="Arial"/>
        </w:rPr>
        <w:t xml:space="preserve"> the latency for PDSCH transmission.</w:t>
      </w:r>
    </w:p>
    <w:p w14:paraId="09539888" w14:textId="7655675F" w:rsidR="001C3EB9" w:rsidRPr="007A1806" w:rsidRDefault="001C3EB9" w:rsidP="00077E3F">
      <w:pPr>
        <w:pStyle w:val="Proposal"/>
        <w:rPr>
          <w:rFonts w:ascii="Arial" w:hAnsi="Arial" w:cs="Arial"/>
        </w:rPr>
      </w:pPr>
      <w:bookmarkStart w:id="27" w:name="_Toc79154036"/>
      <w:r w:rsidRPr="007A1806">
        <w:rPr>
          <w:rFonts w:ascii="Arial" w:hAnsi="Arial" w:cs="Arial"/>
        </w:rPr>
        <w:t xml:space="preserve">Regarding the </w:t>
      </w:r>
      <w:r w:rsidR="004A2F11">
        <w:rPr>
          <w:rFonts w:ascii="Arial" w:hAnsi="Arial" w:cs="Arial"/>
        </w:rPr>
        <w:t>“</w:t>
      </w:r>
      <w:r w:rsidRPr="007A1806">
        <w:rPr>
          <w:rFonts w:ascii="Arial" w:hAnsi="Arial" w:cs="Arial"/>
        </w:rPr>
        <w:t>out-of-order restriction” for transmission of different HARQ processes corr</w:t>
      </w:r>
      <w:r w:rsidR="00AA0AFE" w:rsidRPr="007A1806">
        <w:rPr>
          <w:rFonts w:ascii="Arial" w:hAnsi="Arial" w:cs="Arial"/>
        </w:rPr>
        <w:t>e</w:t>
      </w:r>
      <w:r w:rsidRPr="007A1806">
        <w:rPr>
          <w:rFonts w:ascii="Arial" w:hAnsi="Arial" w:cs="Arial"/>
        </w:rPr>
        <w:t xml:space="preserve">sponding to different PDSCHs, RAN1 </w:t>
      </w:r>
      <w:r w:rsidR="009252D4" w:rsidRPr="007A1806">
        <w:rPr>
          <w:rFonts w:ascii="Arial" w:hAnsi="Arial" w:cs="Arial"/>
        </w:rPr>
        <w:t xml:space="preserve">to </w:t>
      </w:r>
      <w:r w:rsidRPr="007A1806">
        <w:rPr>
          <w:rFonts w:ascii="Arial" w:hAnsi="Arial" w:cs="Arial"/>
        </w:rPr>
        <w:t>down</w:t>
      </w:r>
      <w:r w:rsidR="004A2F11">
        <w:rPr>
          <w:rFonts w:ascii="Arial" w:hAnsi="Arial" w:cs="Arial"/>
        </w:rPr>
        <w:t>-</w:t>
      </w:r>
      <w:r w:rsidRPr="007A1806">
        <w:rPr>
          <w:rFonts w:ascii="Arial" w:hAnsi="Arial" w:cs="Arial"/>
        </w:rPr>
        <w:t>select between following alternative</w:t>
      </w:r>
      <w:r w:rsidR="009252D4" w:rsidRPr="007A1806">
        <w:rPr>
          <w:rFonts w:ascii="Arial" w:hAnsi="Arial" w:cs="Arial"/>
        </w:rPr>
        <w:t>s</w:t>
      </w:r>
      <w:r w:rsidR="004256B8" w:rsidRPr="007A1806">
        <w:rPr>
          <w:rFonts w:ascii="Arial" w:hAnsi="Arial" w:cs="Arial"/>
        </w:rPr>
        <w:t>:</w:t>
      </w:r>
      <w:bookmarkEnd w:id="27"/>
    </w:p>
    <w:p w14:paraId="591FCA95" w14:textId="291D3A4C" w:rsidR="001C3EB9" w:rsidRPr="007A1806" w:rsidRDefault="001C3EB9" w:rsidP="00077E3F">
      <w:pPr>
        <w:pStyle w:val="Proposal"/>
        <w:numPr>
          <w:ilvl w:val="1"/>
          <w:numId w:val="2"/>
        </w:numPr>
        <w:rPr>
          <w:rFonts w:ascii="Arial" w:hAnsi="Arial" w:cs="Arial"/>
        </w:rPr>
      </w:pPr>
      <w:bookmarkStart w:id="28" w:name="_Toc79154037"/>
      <w:r w:rsidRPr="007A1806">
        <w:rPr>
          <w:rFonts w:ascii="Arial" w:hAnsi="Arial" w:cs="Arial"/>
        </w:rPr>
        <w:t xml:space="preserve">Alt-1: Preserve the same </w:t>
      </w:r>
      <w:r w:rsidR="004A2F11">
        <w:rPr>
          <w:rFonts w:ascii="Arial" w:hAnsi="Arial" w:cs="Arial"/>
        </w:rPr>
        <w:t>“</w:t>
      </w:r>
      <w:r w:rsidRPr="007A1806">
        <w:rPr>
          <w:rFonts w:ascii="Arial" w:hAnsi="Arial" w:cs="Arial"/>
        </w:rPr>
        <w:t>out-of-order restriction” for (enabled) HARQ processes in specification for the di</w:t>
      </w:r>
      <w:r w:rsidR="004256B8" w:rsidRPr="007A1806">
        <w:rPr>
          <w:rFonts w:ascii="Arial" w:hAnsi="Arial" w:cs="Arial"/>
        </w:rPr>
        <w:t>s</w:t>
      </w:r>
      <w:r w:rsidRPr="007A1806">
        <w:rPr>
          <w:rFonts w:ascii="Arial" w:hAnsi="Arial" w:cs="Arial"/>
        </w:rPr>
        <w:t>abled HARQ process</w:t>
      </w:r>
      <w:r w:rsidR="004256B8" w:rsidRPr="007A1806">
        <w:rPr>
          <w:rFonts w:ascii="Arial" w:hAnsi="Arial" w:cs="Arial"/>
        </w:rPr>
        <w:t>es</w:t>
      </w:r>
      <w:bookmarkEnd w:id="28"/>
    </w:p>
    <w:p w14:paraId="48CA469A" w14:textId="5910D8AE" w:rsidR="001C3EB9" w:rsidRPr="007A1806" w:rsidRDefault="001C3EB9" w:rsidP="00077E3F">
      <w:pPr>
        <w:pStyle w:val="Proposal"/>
        <w:numPr>
          <w:ilvl w:val="1"/>
          <w:numId w:val="2"/>
        </w:numPr>
        <w:rPr>
          <w:rFonts w:ascii="Arial" w:hAnsi="Arial" w:cs="Arial"/>
        </w:rPr>
      </w:pPr>
      <w:bookmarkStart w:id="29" w:name="_Toc79154038"/>
      <w:r w:rsidRPr="007A1806">
        <w:rPr>
          <w:rFonts w:ascii="Arial" w:hAnsi="Arial" w:cs="Arial"/>
        </w:rPr>
        <w:t xml:space="preserve">Alt-2: the </w:t>
      </w:r>
      <w:r w:rsidR="004A2F11">
        <w:rPr>
          <w:rFonts w:ascii="Arial" w:hAnsi="Arial" w:cs="Arial"/>
        </w:rPr>
        <w:t>“</w:t>
      </w:r>
      <w:r w:rsidRPr="007A1806">
        <w:rPr>
          <w:rFonts w:ascii="Arial" w:hAnsi="Arial" w:cs="Arial"/>
        </w:rPr>
        <w:t>out-of-order restriction” for (enabled) HARQ processes does not apply to disabled HARQ process</w:t>
      </w:r>
      <w:r w:rsidR="002E4212" w:rsidRPr="007A1806">
        <w:rPr>
          <w:rFonts w:ascii="Arial" w:hAnsi="Arial" w:cs="Arial"/>
        </w:rPr>
        <w:t>es</w:t>
      </w:r>
      <w:r w:rsidRPr="007A1806">
        <w:rPr>
          <w:rFonts w:ascii="Arial" w:hAnsi="Arial" w:cs="Arial"/>
        </w:rPr>
        <w:t>.</w:t>
      </w:r>
      <w:bookmarkEnd w:id="29"/>
      <w:r w:rsidRPr="007A1806">
        <w:rPr>
          <w:rFonts w:ascii="Arial" w:hAnsi="Arial" w:cs="Arial"/>
        </w:rPr>
        <w:t xml:space="preserve">  </w:t>
      </w:r>
    </w:p>
    <w:p w14:paraId="5300F849" w14:textId="18599418" w:rsidR="00C01F33" w:rsidRPr="007A1806" w:rsidRDefault="00C01F33" w:rsidP="00A61576">
      <w:pPr>
        <w:pStyle w:val="Heading1"/>
        <w:rPr>
          <w:rFonts w:cs="Arial"/>
        </w:rPr>
      </w:pPr>
      <w:r w:rsidRPr="007A1806">
        <w:rPr>
          <w:rFonts w:cs="Arial"/>
        </w:rPr>
        <w:t>Conclusion</w:t>
      </w:r>
    </w:p>
    <w:p w14:paraId="5457A0DE" w14:textId="1232075E" w:rsidR="00EC6B83" w:rsidRPr="007A1806" w:rsidRDefault="00F03DAF" w:rsidP="000F0908">
      <w:pPr>
        <w:jc w:val="both"/>
        <w:rPr>
          <w:rFonts w:ascii="Arial" w:hAnsi="Arial" w:cs="Arial"/>
          <w:b/>
          <w:bCs/>
        </w:rPr>
      </w:pPr>
      <w:r w:rsidRPr="007A1806">
        <w:rPr>
          <w:rFonts w:ascii="Arial" w:hAnsi="Arial" w:cs="Arial"/>
        </w:rPr>
        <w:t>In the previous sections</w:t>
      </w:r>
      <w:r w:rsidR="00C836D8" w:rsidRPr="007A1806">
        <w:rPr>
          <w:rFonts w:ascii="Arial" w:hAnsi="Arial" w:cs="Arial"/>
        </w:rPr>
        <w:t xml:space="preserve">, we </w:t>
      </w:r>
      <w:r w:rsidR="00D6223C" w:rsidRPr="007A1806">
        <w:rPr>
          <w:rFonts w:ascii="Arial" w:hAnsi="Arial" w:cs="Arial"/>
        </w:rPr>
        <w:t xml:space="preserve">discuss </w:t>
      </w:r>
      <w:r w:rsidR="00A80F2A" w:rsidRPr="007A1806">
        <w:rPr>
          <w:rFonts w:ascii="Arial" w:hAnsi="Arial" w:cs="Arial"/>
        </w:rPr>
        <w:t>HARQ</w:t>
      </w:r>
      <w:r w:rsidR="007434CD" w:rsidRPr="007A1806">
        <w:rPr>
          <w:rFonts w:ascii="Arial" w:hAnsi="Arial" w:cs="Arial"/>
        </w:rPr>
        <w:t xml:space="preserve"> enhancements for NTN</w:t>
      </w:r>
      <w:r w:rsidR="0053334B" w:rsidRPr="007A1806">
        <w:rPr>
          <w:rFonts w:ascii="Arial" w:hAnsi="Arial" w:cs="Arial"/>
        </w:rPr>
        <w:t xml:space="preserve">. </w:t>
      </w:r>
      <w:r w:rsidR="00D6223C" w:rsidRPr="007A1806">
        <w:rPr>
          <w:rFonts w:ascii="Arial" w:hAnsi="Arial" w:cs="Arial"/>
        </w:rPr>
        <w:t>W</w:t>
      </w:r>
      <w:r w:rsidR="009F06A5" w:rsidRPr="007A1806">
        <w:rPr>
          <w:rFonts w:ascii="Arial" w:hAnsi="Arial" w:cs="Arial"/>
        </w:rPr>
        <w:t>e made the following observations:</w:t>
      </w:r>
      <w:r w:rsidR="009F06A5" w:rsidRPr="007A1806">
        <w:rPr>
          <w:rFonts w:ascii="Arial" w:hAnsi="Arial" w:cs="Arial"/>
          <w:b/>
          <w:bCs/>
        </w:rPr>
        <w:t xml:space="preserve"> </w:t>
      </w:r>
    </w:p>
    <w:p w14:paraId="230AE916" w14:textId="77777777" w:rsidR="007A1806" w:rsidRPr="007A1806" w:rsidRDefault="009F06A5">
      <w:pPr>
        <w:pStyle w:val="TableofFigures"/>
        <w:tabs>
          <w:tab w:val="right" w:leader="dot" w:pos="9629"/>
        </w:tabs>
        <w:rPr>
          <w:rFonts w:ascii="Arial" w:hAnsi="Arial" w:cs="Arial"/>
          <w:b w:val="0"/>
          <w:noProof/>
        </w:rPr>
      </w:pPr>
      <w:r w:rsidRPr="007A1806">
        <w:rPr>
          <w:rFonts w:ascii="Arial" w:hAnsi="Arial" w:cs="Arial"/>
          <w:bCs/>
        </w:rPr>
        <w:fldChar w:fldCharType="begin"/>
      </w:r>
      <w:r w:rsidRPr="007A1806">
        <w:rPr>
          <w:rFonts w:ascii="Arial" w:hAnsi="Arial" w:cs="Arial"/>
          <w:bCs/>
        </w:rPr>
        <w:instrText xml:space="preserve"> TOC \f O \n \h \z \t "Observation" \c </w:instrText>
      </w:r>
      <w:r w:rsidRPr="007A1806">
        <w:rPr>
          <w:rFonts w:ascii="Arial" w:hAnsi="Arial" w:cs="Arial"/>
          <w:bCs/>
        </w:rPr>
        <w:fldChar w:fldCharType="separate"/>
      </w:r>
      <w:hyperlink w:anchor="_Toc79154017" w:history="1">
        <w:r w:rsidR="007A1806" w:rsidRPr="007A1806">
          <w:rPr>
            <w:rStyle w:val="Hyperlink"/>
            <w:rFonts w:ascii="Arial" w:hAnsi="Arial" w:cs="Arial"/>
            <w:noProof/>
          </w:rPr>
          <w:t>Observation 1</w:t>
        </w:r>
        <w:r w:rsidR="007A1806" w:rsidRPr="007A1806">
          <w:rPr>
            <w:rFonts w:ascii="Arial" w:hAnsi="Arial" w:cs="Arial"/>
            <w:b w:val="0"/>
            <w:noProof/>
          </w:rPr>
          <w:tab/>
        </w:r>
        <w:r w:rsidR="007A1806" w:rsidRPr="007A1806">
          <w:rPr>
            <w:rStyle w:val="Hyperlink"/>
            <w:rFonts w:ascii="Arial" w:hAnsi="Arial" w:cs="Arial"/>
            <w:noProof/>
          </w:rPr>
          <w:t>Extending the HARQ process ID field in DCI formats 0_1/1_1 to support 32 HARQ processes minimizes the impacts on specification and scheduling.</w:t>
        </w:r>
      </w:hyperlink>
    </w:p>
    <w:p w14:paraId="749CA3CA" w14:textId="77777777" w:rsidR="007A1806" w:rsidRPr="007A1806" w:rsidRDefault="004A2F11">
      <w:pPr>
        <w:pStyle w:val="TableofFigures"/>
        <w:tabs>
          <w:tab w:val="right" w:leader="dot" w:pos="9629"/>
        </w:tabs>
        <w:rPr>
          <w:rFonts w:ascii="Arial" w:hAnsi="Arial" w:cs="Arial"/>
          <w:b w:val="0"/>
          <w:noProof/>
        </w:rPr>
      </w:pPr>
      <w:hyperlink w:anchor="_Toc79154018" w:history="1">
        <w:r w:rsidR="007A1806" w:rsidRPr="007A1806">
          <w:rPr>
            <w:rStyle w:val="Hyperlink"/>
            <w:rFonts w:ascii="Arial" w:hAnsi="Arial" w:cs="Arial"/>
            <w:noProof/>
          </w:rPr>
          <w:t>Observation 2</w:t>
        </w:r>
        <w:r w:rsidR="007A1806" w:rsidRPr="007A1806">
          <w:rPr>
            <w:rFonts w:ascii="Arial" w:hAnsi="Arial" w:cs="Arial"/>
            <w:b w:val="0"/>
            <w:noProof/>
          </w:rPr>
          <w:tab/>
        </w:r>
        <w:r w:rsidR="007A1806" w:rsidRPr="007A1806">
          <w:rPr>
            <w:rStyle w:val="Hyperlink"/>
            <w:rFonts w:ascii="Arial" w:hAnsi="Arial" w:cs="Arial"/>
            <w:noProof/>
          </w:rPr>
          <w:t>Reusing one bit from other bit field to indicate 32 HARQ processes is not a clean design approach. Such hack in the specification should in general be avoided, as it can easily cause confusion and complications in the specification.</w:t>
        </w:r>
      </w:hyperlink>
    </w:p>
    <w:p w14:paraId="3844826E" w14:textId="77777777" w:rsidR="007A1806" w:rsidRPr="007A1806" w:rsidRDefault="004A2F11">
      <w:pPr>
        <w:pStyle w:val="TableofFigures"/>
        <w:tabs>
          <w:tab w:val="right" w:leader="dot" w:pos="9629"/>
        </w:tabs>
        <w:rPr>
          <w:rFonts w:ascii="Arial" w:hAnsi="Arial" w:cs="Arial"/>
          <w:b w:val="0"/>
          <w:noProof/>
        </w:rPr>
      </w:pPr>
      <w:hyperlink w:anchor="_Toc79154019" w:history="1">
        <w:r w:rsidR="007A1806" w:rsidRPr="007A1806">
          <w:rPr>
            <w:rStyle w:val="Hyperlink"/>
            <w:rFonts w:ascii="Arial" w:hAnsi="Arial" w:cs="Arial"/>
            <w:noProof/>
          </w:rPr>
          <w:t>Observation 3</w:t>
        </w:r>
        <w:r w:rsidR="007A1806" w:rsidRPr="007A1806">
          <w:rPr>
            <w:rFonts w:ascii="Arial" w:hAnsi="Arial" w:cs="Arial"/>
            <w:b w:val="0"/>
            <w:noProof/>
          </w:rPr>
          <w:tab/>
        </w:r>
        <w:r w:rsidR="007A1806" w:rsidRPr="007A1806">
          <w:rPr>
            <w:rStyle w:val="Hyperlink"/>
            <w:rFonts w:ascii="Arial" w:hAnsi="Arial" w:cs="Arial"/>
            <w:noProof/>
          </w:rPr>
          <w:t>If a bit from the RV field, the MCS field or a field related to the second data block is reused, other functionality will be limited.</w:t>
        </w:r>
      </w:hyperlink>
    </w:p>
    <w:p w14:paraId="374C8E27" w14:textId="77777777" w:rsidR="007A1806" w:rsidRPr="007A1806" w:rsidRDefault="004A2F11">
      <w:pPr>
        <w:pStyle w:val="TableofFigures"/>
        <w:tabs>
          <w:tab w:val="right" w:leader="dot" w:pos="9629"/>
        </w:tabs>
        <w:rPr>
          <w:rFonts w:ascii="Arial" w:hAnsi="Arial" w:cs="Arial"/>
          <w:b w:val="0"/>
          <w:noProof/>
        </w:rPr>
      </w:pPr>
      <w:hyperlink w:anchor="_Toc79154020" w:history="1">
        <w:r w:rsidR="007A1806" w:rsidRPr="007A1806">
          <w:rPr>
            <w:rStyle w:val="Hyperlink"/>
            <w:rFonts w:ascii="Arial" w:hAnsi="Arial" w:cs="Arial"/>
            <w:noProof/>
          </w:rPr>
          <w:t>Observation 4</w:t>
        </w:r>
        <w:r w:rsidR="007A1806" w:rsidRPr="007A1806">
          <w:rPr>
            <w:rFonts w:ascii="Arial" w:hAnsi="Arial" w:cs="Arial"/>
            <w:b w:val="0"/>
            <w:noProof/>
          </w:rPr>
          <w:tab/>
        </w:r>
        <w:r w:rsidR="007A1806" w:rsidRPr="007A1806">
          <w:rPr>
            <w:rStyle w:val="Hyperlink"/>
            <w:rFonts w:ascii="Arial" w:hAnsi="Arial" w:cs="Arial"/>
            <w:noProof/>
          </w:rPr>
          <w:t>It is not necessary to schedule 32 HARQ processes using fallback DCI format 0_0/1_0.</w:t>
        </w:r>
      </w:hyperlink>
    </w:p>
    <w:p w14:paraId="0EF63FFE" w14:textId="77777777" w:rsidR="007A1806" w:rsidRPr="007A1806" w:rsidRDefault="004A2F11">
      <w:pPr>
        <w:pStyle w:val="TableofFigures"/>
        <w:tabs>
          <w:tab w:val="right" w:leader="dot" w:pos="9629"/>
        </w:tabs>
        <w:rPr>
          <w:rFonts w:ascii="Arial" w:hAnsi="Arial" w:cs="Arial"/>
          <w:b w:val="0"/>
          <w:noProof/>
        </w:rPr>
      </w:pPr>
      <w:hyperlink w:anchor="_Toc79154021" w:history="1">
        <w:r w:rsidR="007A1806" w:rsidRPr="007A1806">
          <w:rPr>
            <w:rStyle w:val="Hyperlink"/>
            <w:rFonts w:ascii="Arial" w:hAnsi="Arial" w:cs="Arial"/>
            <w:noProof/>
          </w:rPr>
          <w:t>Observation 5</w:t>
        </w:r>
        <w:r w:rsidR="007A1806" w:rsidRPr="007A1806">
          <w:rPr>
            <w:rFonts w:ascii="Arial" w:hAnsi="Arial" w:cs="Arial"/>
            <w:b w:val="0"/>
            <w:noProof/>
          </w:rPr>
          <w:tab/>
        </w:r>
        <w:r w:rsidR="007A1806" w:rsidRPr="007A1806">
          <w:rPr>
            <w:rStyle w:val="Hyperlink"/>
            <w:rFonts w:ascii="Arial" w:hAnsi="Arial" w:cs="Arial"/>
            <w:noProof/>
          </w:rPr>
          <w:t>If fallback DCI format 0_0/1_0 are extended to support 32 HARQ processes, blind decoding among two fallback DCI formats is needed to read SIB.</w:t>
        </w:r>
      </w:hyperlink>
    </w:p>
    <w:p w14:paraId="1801B43D" w14:textId="77777777" w:rsidR="007A1806" w:rsidRPr="007A1806" w:rsidRDefault="004A2F11">
      <w:pPr>
        <w:pStyle w:val="TableofFigures"/>
        <w:tabs>
          <w:tab w:val="right" w:leader="dot" w:pos="9629"/>
        </w:tabs>
        <w:rPr>
          <w:rFonts w:ascii="Arial" w:hAnsi="Arial" w:cs="Arial"/>
          <w:b w:val="0"/>
          <w:noProof/>
        </w:rPr>
      </w:pPr>
      <w:hyperlink w:anchor="_Toc79154022" w:history="1">
        <w:r w:rsidR="007A1806" w:rsidRPr="007A1806">
          <w:rPr>
            <w:rStyle w:val="Hyperlink"/>
            <w:rFonts w:ascii="Arial" w:hAnsi="Arial" w:cs="Arial"/>
            <w:noProof/>
          </w:rPr>
          <w:t>Observation 6</w:t>
        </w:r>
        <w:r w:rsidR="007A1806" w:rsidRPr="007A1806">
          <w:rPr>
            <w:rFonts w:ascii="Arial" w:hAnsi="Arial" w:cs="Arial"/>
            <w:b w:val="0"/>
            <w:noProof/>
          </w:rPr>
          <w:tab/>
        </w:r>
        <w:r w:rsidR="007A1806" w:rsidRPr="007A1806">
          <w:rPr>
            <w:rStyle w:val="Hyperlink"/>
            <w:rFonts w:ascii="Arial" w:hAnsi="Arial" w:cs="Arial"/>
            <w:noProof/>
          </w:rPr>
          <w:t>If DCI scheduling feedback-enabled DL HARQ processes is transmitted but no Type-1 HARQ codebook is transmitted by the UE, the network can interpret that as implicit NACK for the feedback-enabled HARQ processes.</w:t>
        </w:r>
      </w:hyperlink>
    </w:p>
    <w:p w14:paraId="146C4E25" w14:textId="77777777" w:rsidR="007A1806" w:rsidRPr="007A1806" w:rsidRDefault="004A2F11">
      <w:pPr>
        <w:pStyle w:val="TableofFigures"/>
        <w:tabs>
          <w:tab w:val="right" w:leader="dot" w:pos="9629"/>
        </w:tabs>
        <w:rPr>
          <w:rFonts w:ascii="Arial" w:hAnsi="Arial" w:cs="Arial"/>
          <w:b w:val="0"/>
          <w:noProof/>
        </w:rPr>
      </w:pPr>
      <w:hyperlink w:anchor="_Toc79154023" w:history="1">
        <w:r w:rsidR="007A1806" w:rsidRPr="007A1806">
          <w:rPr>
            <w:rStyle w:val="Hyperlink"/>
            <w:rFonts w:ascii="Arial" w:hAnsi="Arial" w:cs="Arial"/>
            <w:noProof/>
          </w:rPr>
          <w:t>Observation 7</w:t>
        </w:r>
        <w:r w:rsidR="007A1806" w:rsidRPr="007A1806">
          <w:rPr>
            <w:rFonts w:ascii="Arial" w:hAnsi="Arial" w:cs="Arial"/>
            <w:b w:val="0"/>
            <w:noProof/>
          </w:rPr>
          <w:tab/>
        </w:r>
        <w:r w:rsidR="007A1806" w:rsidRPr="007A1806">
          <w:rPr>
            <w:rStyle w:val="Hyperlink"/>
            <w:rFonts w:ascii="Arial" w:hAnsi="Arial" w:cs="Arial"/>
            <w:noProof/>
          </w:rPr>
          <w:t>RAN1 already agreed that Type-3 HARQ codebook can be applied in licensed spectrum.</w:t>
        </w:r>
      </w:hyperlink>
    </w:p>
    <w:p w14:paraId="19FEADF2" w14:textId="77777777" w:rsidR="007A1806" w:rsidRPr="007A1806" w:rsidRDefault="004A2F11">
      <w:pPr>
        <w:pStyle w:val="TableofFigures"/>
        <w:tabs>
          <w:tab w:val="right" w:leader="dot" w:pos="9629"/>
        </w:tabs>
        <w:rPr>
          <w:rFonts w:ascii="Arial" w:hAnsi="Arial" w:cs="Arial"/>
          <w:b w:val="0"/>
          <w:noProof/>
        </w:rPr>
      </w:pPr>
      <w:hyperlink w:anchor="_Toc79154024" w:history="1">
        <w:r w:rsidR="007A1806" w:rsidRPr="007A1806">
          <w:rPr>
            <w:rStyle w:val="Hyperlink"/>
            <w:rFonts w:ascii="Arial" w:hAnsi="Arial" w:cs="Arial"/>
            <w:noProof/>
          </w:rPr>
          <w:t>Observation 8</w:t>
        </w:r>
        <w:r w:rsidR="007A1806" w:rsidRPr="007A1806">
          <w:rPr>
            <w:rFonts w:ascii="Arial" w:hAnsi="Arial" w:cs="Arial"/>
            <w:b w:val="0"/>
            <w:noProof/>
          </w:rPr>
          <w:tab/>
        </w:r>
        <w:r w:rsidR="007A1806" w:rsidRPr="007A1806">
          <w:rPr>
            <w:rStyle w:val="Hyperlink"/>
            <w:rFonts w:ascii="Arial" w:hAnsi="Arial" w:cs="Arial"/>
            <w:noProof/>
          </w:rPr>
          <w:t>NR is a toolbox of features. Each feature should not be limited to a certain use case or deployment and it is up to implementation to use it as fit.</w:t>
        </w:r>
      </w:hyperlink>
    </w:p>
    <w:p w14:paraId="5A63E1D9" w14:textId="77777777" w:rsidR="007A1806" w:rsidRPr="007A1806" w:rsidRDefault="004A2F11">
      <w:pPr>
        <w:pStyle w:val="TableofFigures"/>
        <w:tabs>
          <w:tab w:val="right" w:leader="dot" w:pos="9629"/>
        </w:tabs>
        <w:rPr>
          <w:rFonts w:ascii="Arial" w:hAnsi="Arial" w:cs="Arial"/>
          <w:b w:val="0"/>
          <w:noProof/>
        </w:rPr>
      </w:pPr>
      <w:hyperlink w:anchor="_Toc79154025" w:history="1">
        <w:r w:rsidR="007A1806" w:rsidRPr="007A1806">
          <w:rPr>
            <w:rStyle w:val="Hyperlink"/>
            <w:rFonts w:ascii="Arial" w:hAnsi="Arial" w:cs="Arial"/>
            <w:noProof/>
          </w:rPr>
          <w:t>Observation 9</w:t>
        </w:r>
        <w:r w:rsidR="007A1806" w:rsidRPr="007A1806">
          <w:rPr>
            <w:rFonts w:ascii="Arial" w:hAnsi="Arial" w:cs="Arial"/>
            <w:b w:val="0"/>
            <w:noProof/>
          </w:rPr>
          <w:tab/>
        </w:r>
        <w:r w:rsidR="007A1806" w:rsidRPr="007A1806">
          <w:rPr>
            <w:rStyle w:val="Hyperlink"/>
            <w:rFonts w:ascii="Arial" w:hAnsi="Arial" w:cs="Arial"/>
            <w:noProof/>
          </w:rPr>
          <w:t>There should not be some artificial restriction that Type-3 HARQ codebook is not applicable to NTN.</w:t>
        </w:r>
      </w:hyperlink>
    </w:p>
    <w:p w14:paraId="44DC1FDE" w14:textId="77777777" w:rsidR="007A1806" w:rsidRPr="007A1806" w:rsidRDefault="004A2F11">
      <w:pPr>
        <w:pStyle w:val="TableofFigures"/>
        <w:tabs>
          <w:tab w:val="right" w:leader="dot" w:pos="9629"/>
        </w:tabs>
        <w:rPr>
          <w:rFonts w:ascii="Arial" w:hAnsi="Arial" w:cs="Arial"/>
          <w:b w:val="0"/>
          <w:noProof/>
        </w:rPr>
      </w:pPr>
      <w:hyperlink w:anchor="_Toc79154026" w:history="1">
        <w:r w:rsidR="007A1806" w:rsidRPr="007A1806">
          <w:rPr>
            <w:rStyle w:val="Hyperlink"/>
            <w:rFonts w:ascii="Arial" w:hAnsi="Arial" w:cs="Arial"/>
            <w:noProof/>
          </w:rPr>
          <w:t>Observation 10</w:t>
        </w:r>
        <w:r w:rsidR="007A1806" w:rsidRPr="007A1806">
          <w:rPr>
            <w:rFonts w:ascii="Arial" w:hAnsi="Arial" w:cs="Arial"/>
            <w:b w:val="0"/>
            <w:noProof/>
          </w:rPr>
          <w:tab/>
        </w:r>
        <w:r w:rsidR="007A1806" w:rsidRPr="007A1806">
          <w:rPr>
            <w:rStyle w:val="Hyperlink"/>
            <w:rFonts w:ascii="Arial" w:hAnsi="Arial" w:cs="Arial"/>
            <w:noProof/>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3FD31450" w14:textId="4BBF5FEA" w:rsidR="009F06A5" w:rsidRPr="007A1806" w:rsidRDefault="009F06A5" w:rsidP="00077E3F">
      <w:pPr>
        <w:pStyle w:val="BodyText"/>
        <w:rPr>
          <w:rFonts w:ascii="Arial" w:hAnsi="Arial" w:cs="Arial"/>
        </w:rPr>
      </w:pPr>
      <w:r w:rsidRPr="007A1806">
        <w:rPr>
          <w:rFonts w:ascii="Arial" w:hAnsi="Arial" w:cs="Arial"/>
        </w:rPr>
        <w:fldChar w:fldCharType="end"/>
      </w:r>
    </w:p>
    <w:p w14:paraId="1FBF2552" w14:textId="77777777" w:rsidR="009F06A5" w:rsidRPr="007A1806" w:rsidRDefault="009F06A5" w:rsidP="00077E3F">
      <w:pPr>
        <w:pStyle w:val="BodyText"/>
        <w:rPr>
          <w:rFonts w:ascii="Arial" w:hAnsi="Arial" w:cs="Arial"/>
        </w:rPr>
      </w:pPr>
      <w:r w:rsidRPr="007A1806">
        <w:rPr>
          <w:rFonts w:ascii="Arial" w:hAnsi="Arial" w:cs="Arial"/>
        </w:rPr>
        <w:t>Based on the discussion in the previous sections we propose the following:</w:t>
      </w:r>
    </w:p>
    <w:p w14:paraId="4BB65227" w14:textId="77777777" w:rsidR="007A1806" w:rsidRPr="007A1806" w:rsidRDefault="009F06A5">
      <w:pPr>
        <w:pStyle w:val="TableofFigures"/>
        <w:tabs>
          <w:tab w:val="right" w:leader="dot" w:pos="9629"/>
        </w:tabs>
        <w:rPr>
          <w:rFonts w:ascii="Arial" w:hAnsi="Arial" w:cs="Arial"/>
          <w:b w:val="0"/>
          <w:noProof/>
        </w:rPr>
      </w:pPr>
      <w:r w:rsidRPr="007A1806">
        <w:rPr>
          <w:rFonts w:ascii="Arial" w:hAnsi="Arial" w:cs="Arial"/>
          <w:bCs/>
        </w:rPr>
        <w:lastRenderedPageBreak/>
        <w:fldChar w:fldCharType="begin"/>
      </w:r>
      <w:r w:rsidRPr="007A1806">
        <w:rPr>
          <w:rFonts w:ascii="Arial" w:hAnsi="Arial" w:cs="Arial"/>
          <w:bCs/>
        </w:rPr>
        <w:instrText xml:space="preserve"> TOC \n \h \z \t "Proposal" \c </w:instrText>
      </w:r>
      <w:r w:rsidRPr="007A1806">
        <w:rPr>
          <w:rFonts w:ascii="Arial" w:hAnsi="Arial" w:cs="Arial"/>
          <w:bCs/>
        </w:rPr>
        <w:fldChar w:fldCharType="separate"/>
      </w:r>
      <w:hyperlink w:anchor="_Toc79154027" w:history="1">
        <w:r w:rsidR="007A1806" w:rsidRPr="007A1806">
          <w:rPr>
            <w:rStyle w:val="Hyperlink"/>
            <w:rFonts w:ascii="Arial" w:hAnsi="Arial" w:cs="Arial"/>
            <w:noProof/>
          </w:rPr>
          <w:t>Proposal 1</w:t>
        </w:r>
        <w:r w:rsidR="007A1806" w:rsidRPr="007A1806">
          <w:rPr>
            <w:rFonts w:ascii="Arial" w:hAnsi="Arial" w:cs="Arial"/>
            <w:b w:val="0"/>
            <w:noProof/>
          </w:rPr>
          <w:tab/>
        </w:r>
        <w:r w:rsidR="007A1806" w:rsidRPr="007A1806">
          <w:rPr>
            <w:rStyle w:val="Hyperlink"/>
            <w:rFonts w:ascii="Arial" w:hAnsi="Arial" w:cs="Arial"/>
            <w:noProof/>
          </w:rPr>
          <w:t>Whether 32 HARQ processes are used or not in the uplink can be configured by RRC.</w:t>
        </w:r>
      </w:hyperlink>
    </w:p>
    <w:p w14:paraId="2C7A8620" w14:textId="77777777" w:rsidR="007A1806" w:rsidRPr="007A1806" w:rsidRDefault="004A2F11">
      <w:pPr>
        <w:pStyle w:val="TableofFigures"/>
        <w:tabs>
          <w:tab w:val="right" w:leader="dot" w:pos="9629"/>
        </w:tabs>
        <w:rPr>
          <w:rFonts w:ascii="Arial" w:hAnsi="Arial" w:cs="Arial"/>
          <w:b w:val="0"/>
          <w:noProof/>
        </w:rPr>
      </w:pPr>
      <w:hyperlink w:anchor="_Toc79154028" w:history="1">
        <w:r w:rsidR="007A1806" w:rsidRPr="007A1806">
          <w:rPr>
            <w:rStyle w:val="Hyperlink"/>
            <w:rFonts w:ascii="Arial" w:hAnsi="Arial" w:cs="Arial"/>
            <w:noProof/>
          </w:rPr>
          <w:t>Proposal 2</w:t>
        </w:r>
        <w:r w:rsidR="007A1806" w:rsidRPr="007A1806">
          <w:rPr>
            <w:rFonts w:ascii="Arial" w:hAnsi="Arial" w:cs="Arial"/>
            <w:b w:val="0"/>
            <w:noProof/>
          </w:rPr>
          <w:tab/>
        </w:r>
        <w:r w:rsidR="007A1806" w:rsidRPr="007A1806">
          <w:rPr>
            <w:rStyle w:val="Hyperlink"/>
            <w:rFonts w:ascii="Arial" w:hAnsi="Arial" w:cs="Arial"/>
            <w:noProof/>
          </w:rPr>
          <w:t>Whether 32 HARQ processes are used or not in the downlink can be configured by RRC.</w:t>
        </w:r>
      </w:hyperlink>
    </w:p>
    <w:p w14:paraId="737838F0" w14:textId="77777777" w:rsidR="007A1806" w:rsidRPr="007A1806" w:rsidRDefault="004A2F11">
      <w:pPr>
        <w:pStyle w:val="TableofFigures"/>
        <w:tabs>
          <w:tab w:val="right" w:leader="dot" w:pos="9629"/>
        </w:tabs>
        <w:rPr>
          <w:rFonts w:ascii="Arial" w:hAnsi="Arial" w:cs="Arial"/>
          <w:b w:val="0"/>
          <w:noProof/>
        </w:rPr>
      </w:pPr>
      <w:hyperlink w:anchor="_Toc79154029" w:history="1">
        <w:r w:rsidR="007A1806" w:rsidRPr="007A1806">
          <w:rPr>
            <w:rStyle w:val="Hyperlink"/>
            <w:rFonts w:ascii="Arial" w:hAnsi="Arial" w:cs="Arial"/>
            <w:noProof/>
          </w:rPr>
          <w:t>Proposal 3</w:t>
        </w:r>
        <w:r w:rsidR="007A1806" w:rsidRPr="007A1806">
          <w:rPr>
            <w:rFonts w:ascii="Arial" w:hAnsi="Arial" w:cs="Arial"/>
            <w:b w:val="0"/>
            <w:noProof/>
          </w:rPr>
          <w:tab/>
        </w:r>
        <w:r w:rsidR="007A1806" w:rsidRPr="007A1806">
          <w:rPr>
            <w:rStyle w:val="Hyperlink"/>
            <w:rFonts w:ascii="Arial" w:hAnsi="Arial" w:cs="Arial"/>
            <w:noProof/>
          </w:rPr>
          <w:t>If 32 HARQ processes are configured, the size of the HARQ process ID field in DCI formats 0_1/1_1 is extended to 5 bits.</w:t>
        </w:r>
      </w:hyperlink>
    </w:p>
    <w:p w14:paraId="662D3BAF" w14:textId="77777777" w:rsidR="007A1806" w:rsidRPr="007A1806" w:rsidRDefault="004A2F11">
      <w:pPr>
        <w:pStyle w:val="TableofFigures"/>
        <w:tabs>
          <w:tab w:val="right" w:leader="dot" w:pos="9629"/>
        </w:tabs>
        <w:rPr>
          <w:rFonts w:ascii="Arial" w:hAnsi="Arial" w:cs="Arial"/>
          <w:b w:val="0"/>
          <w:noProof/>
        </w:rPr>
      </w:pPr>
      <w:hyperlink w:anchor="_Toc79154030" w:history="1">
        <w:r w:rsidR="007A1806" w:rsidRPr="007A1806">
          <w:rPr>
            <w:rStyle w:val="Hyperlink"/>
            <w:rFonts w:ascii="Arial" w:hAnsi="Arial" w:cs="Arial"/>
            <w:noProof/>
          </w:rPr>
          <w:t>Proposal 4</w:t>
        </w:r>
        <w:r w:rsidR="007A1806" w:rsidRPr="007A1806">
          <w:rPr>
            <w:rFonts w:ascii="Arial" w:hAnsi="Arial" w:cs="Arial"/>
            <w:b w:val="0"/>
            <w:noProof/>
          </w:rPr>
          <w:tab/>
        </w:r>
        <w:r w:rsidR="007A1806" w:rsidRPr="007A1806">
          <w:rPr>
            <w:rStyle w:val="Hyperlink"/>
            <w:rFonts w:ascii="Arial" w:hAnsi="Arial" w:cs="Arial"/>
            <w:noProof/>
          </w:rPr>
          <w:t>Do not support 32 HARQ processes with fallback DCI.</w:t>
        </w:r>
      </w:hyperlink>
    </w:p>
    <w:p w14:paraId="70578303" w14:textId="77777777" w:rsidR="007A1806" w:rsidRPr="007A1806" w:rsidRDefault="004A2F11">
      <w:pPr>
        <w:pStyle w:val="TableofFigures"/>
        <w:tabs>
          <w:tab w:val="right" w:leader="dot" w:pos="9629"/>
        </w:tabs>
        <w:rPr>
          <w:rFonts w:ascii="Arial" w:hAnsi="Arial" w:cs="Arial"/>
          <w:b w:val="0"/>
          <w:noProof/>
        </w:rPr>
      </w:pPr>
      <w:hyperlink w:anchor="_Toc79154031" w:history="1">
        <w:r w:rsidR="007A1806" w:rsidRPr="007A1806">
          <w:rPr>
            <w:rStyle w:val="Hyperlink"/>
            <w:rFonts w:ascii="Arial" w:hAnsi="Arial" w:cs="Arial"/>
            <w:noProof/>
          </w:rPr>
          <w:t>Proposal 5</w:t>
        </w:r>
        <w:r w:rsidR="007A1806" w:rsidRPr="007A1806">
          <w:rPr>
            <w:rFonts w:ascii="Arial" w:hAnsi="Arial" w:cs="Arial"/>
            <w:b w:val="0"/>
            <w:noProof/>
          </w:rPr>
          <w:tab/>
        </w:r>
        <w:r w:rsidR="007A1806" w:rsidRPr="007A1806">
          <w:rPr>
            <w:rStyle w:val="Hyperlink"/>
            <w:rFonts w:ascii="Arial" w:hAnsi="Arial" w:cs="Arial"/>
            <w:noProof/>
          </w:rPr>
          <w:t>RAN1 to discuss what parameters need to be configured differently for HARQ processes with feedback and HARQ processes without feedback. One example parameter is aggregation factor.</w:t>
        </w:r>
      </w:hyperlink>
    </w:p>
    <w:p w14:paraId="6849ED25" w14:textId="77777777" w:rsidR="007A1806" w:rsidRPr="007A1806" w:rsidRDefault="004A2F11">
      <w:pPr>
        <w:pStyle w:val="TableofFigures"/>
        <w:tabs>
          <w:tab w:val="right" w:leader="dot" w:pos="9629"/>
        </w:tabs>
        <w:rPr>
          <w:rFonts w:ascii="Arial" w:hAnsi="Arial" w:cs="Arial"/>
          <w:b w:val="0"/>
          <w:noProof/>
        </w:rPr>
      </w:pPr>
      <w:hyperlink w:anchor="_Toc79154032" w:history="1">
        <w:r w:rsidR="007A1806" w:rsidRPr="007A1806">
          <w:rPr>
            <w:rStyle w:val="Hyperlink"/>
            <w:rFonts w:ascii="Arial" w:hAnsi="Arial" w:cs="Arial"/>
            <w:noProof/>
          </w:rPr>
          <w:t>Proposal 6</w:t>
        </w:r>
        <w:r w:rsidR="007A1806" w:rsidRPr="007A1806">
          <w:rPr>
            <w:rFonts w:ascii="Arial" w:hAnsi="Arial" w:cs="Arial"/>
            <w:b w:val="0"/>
            <w:noProof/>
          </w:rPr>
          <w:tab/>
        </w:r>
        <w:r w:rsidR="007A1806" w:rsidRPr="007A1806">
          <w:rPr>
            <w:rStyle w:val="Hyperlink"/>
            <w:rFonts w:ascii="Arial" w:hAnsi="Arial" w:cs="Arial"/>
            <w:noProof/>
          </w:rPr>
          <w:t>In case of Type-1 HARQ codebook, when HARQ processes are enabled/disabled on a per HARQ process basis,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771B835F" w14:textId="77777777" w:rsidR="007A1806" w:rsidRPr="007A1806" w:rsidRDefault="004A2F11">
      <w:pPr>
        <w:pStyle w:val="TableofFigures"/>
        <w:tabs>
          <w:tab w:val="right" w:leader="dot" w:pos="9629"/>
        </w:tabs>
        <w:rPr>
          <w:rFonts w:ascii="Arial" w:hAnsi="Arial" w:cs="Arial"/>
          <w:b w:val="0"/>
          <w:noProof/>
        </w:rPr>
      </w:pPr>
      <w:hyperlink w:anchor="_Toc79154033" w:history="1">
        <w:r w:rsidR="007A1806" w:rsidRPr="007A1806">
          <w:rPr>
            <w:rStyle w:val="Hyperlink"/>
            <w:rFonts w:ascii="Arial" w:hAnsi="Arial" w:cs="Arial"/>
            <w:noProof/>
          </w:rPr>
          <w:t>Proposal 7</w:t>
        </w:r>
        <w:r w:rsidR="007A1806" w:rsidRPr="007A1806">
          <w:rPr>
            <w:rFonts w:ascii="Arial" w:hAnsi="Arial" w:cs="Arial"/>
            <w:b w:val="0"/>
            <w:noProof/>
          </w:rPr>
          <w:tab/>
        </w:r>
        <w:r w:rsidR="007A1806" w:rsidRPr="007A1806">
          <w:rPr>
            <w:rStyle w:val="Hyperlink"/>
            <w:rFonts w:ascii="Arial" w:hAnsi="Arial" w:cs="Arial"/>
            <w:noProof/>
          </w:rPr>
          <w:t>In case of Type-1 HARQ codebook, when HARQ processes are enabled/disabled on a per HARQ process basis and the UE has not decoded DCI for a feedback-enabled HARQ process in any slot associated with the HARQ codebook, the UE omits sending the HARQ-ACK feedback to reduce UL interference and save UE battery consumption.</w:t>
        </w:r>
      </w:hyperlink>
    </w:p>
    <w:p w14:paraId="758BD908" w14:textId="77777777" w:rsidR="007A1806" w:rsidRPr="007A1806" w:rsidRDefault="004A2F11">
      <w:pPr>
        <w:pStyle w:val="TableofFigures"/>
        <w:tabs>
          <w:tab w:val="right" w:leader="dot" w:pos="9629"/>
        </w:tabs>
        <w:rPr>
          <w:rFonts w:ascii="Arial" w:hAnsi="Arial" w:cs="Arial"/>
          <w:b w:val="0"/>
          <w:noProof/>
        </w:rPr>
      </w:pPr>
      <w:hyperlink w:anchor="_Toc79154034" w:history="1">
        <w:r w:rsidR="007A1806" w:rsidRPr="007A1806">
          <w:rPr>
            <w:rStyle w:val="Hyperlink"/>
            <w:rFonts w:ascii="Arial" w:hAnsi="Arial" w:cs="Arial"/>
            <w:noProof/>
          </w:rPr>
          <w:t>Proposal 8</w:t>
        </w:r>
        <w:r w:rsidR="007A1806" w:rsidRPr="007A1806">
          <w:rPr>
            <w:rFonts w:ascii="Arial" w:hAnsi="Arial" w:cs="Arial"/>
            <w:b w:val="0"/>
            <w:noProof/>
          </w:rPr>
          <w:tab/>
        </w:r>
        <w:r w:rsidR="007A1806" w:rsidRPr="007A1806">
          <w:rPr>
            <w:rStyle w:val="Hyperlink"/>
            <w:rFonts w:ascii="Arial" w:hAnsi="Arial" w:cs="Arial"/>
            <w:noProof/>
          </w:rPr>
          <w:t>In case of Type-2 HARQ codebook, when HARQ processes are enabled/disabled on a per HARQ process basis, C-DAI/T-DAI count only PDSCH with feedback-enabled HARQ processes. In the DCI, the C-DAI and T-DAI are given their actual values (i.e., the count of feedback-enabled HARQ processes) regardless of whether a feedback-enabled or feedback-disabled HARQ process is scheduled.</w:t>
        </w:r>
      </w:hyperlink>
    </w:p>
    <w:p w14:paraId="1111FC20" w14:textId="77777777" w:rsidR="007A1806" w:rsidRPr="007A1806" w:rsidRDefault="004A2F11">
      <w:pPr>
        <w:pStyle w:val="TableofFigures"/>
        <w:tabs>
          <w:tab w:val="right" w:leader="dot" w:pos="9629"/>
        </w:tabs>
        <w:rPr>
          <w:rFonts w:ascii="Arial" w:hAnsi="Arial" w:cs="Arial"/>
          <w:b w:val="0"/>
          <w:noProof/>
        </w:rPr>
      </w:pPr>
      <w:hyperlink w:anchor="_Toc79154035" w:history="1">
        <w:r w:rsidR="007A1806" w:rsidRPr="007A1806">
          <w:rPr>
            <w:rStyle w:val="Hyperlink"/>
            <w:rFonts w:ascii="Arial" w:hAnsi="Arial" w:cs="Arial"/>
            <w:noProof/>
          </w:rPr>
          <w:t>Proposal 9</w:t>
        </w:r>
        <w:r w:rsidR="007A1806" w:rsidRPr="007A1806">
          <w:rPr>
            <w:rFonts w:ascii="Arial" w:hAnsi="Arial" w:cs="Arial"/>
            <w:b w:val="0"/>
            <w:noProof/>
          </w:rPr>
          <w:tab/>
        </w:r>
        <w:r w:rsidR="007A1806" w:rsidRPr="007A1806">
          <w:rPr>
            <w:rStyle w:val="Hyperlink"/>
            <w:rFonts w:ascii="Arial" w:hAnsi="Arial" w:cs="Arial"/>
            <w:noProof/>
          </w:rPr>
          <w:t>In the case of the NR Type-3 HARQ codebook, when HARQ processes are enabled/disabled on a per HARQ process basis, the codebook size is dimensioned to include ACK/NACK information only for HARQ processes that are enabled.</w:t>
        </w:r>
      </w:hyperlink>
    </w:p>
    <w:p w14:paraId="7A02009C" w14:textId="686AE1FE" w:rsidR="007A1806" w:rsidRPr="007A1806" w:rsidRDefault="004A2F11">
      <w:pPr>
        <w:pStyle w:val="TableofFigures"/>
        <w:tabs>
          <w:tab w:val="right" w:leader="dot" w:pos="9629"/>
        </w:tabs>
        <w:rPr>
          <w:rFonts w:ascii="Arial" w:hAnsi="Arial" w:cs="Arial"/>
          <w:b w:val="0"/>
          <w:noProof/>
        </w:rPr>
      </w:pPr>
      <w:hyperlink w:anchor="_Toc79154036" w:history="1">
        <w:r w:rsidR="007A1806" w:rsidRPr="007A1806">
          <w:rPr>
            <w:rStyle w:val="Hyperlink"/>
            <w:rFonts w:ascii="Arial" w:hAnsi="Arial" w:cs="Arial"/>
            <w:noProof/>
          </w:rPr>
          <w:t>Proposal 10</w:t>
        </w:r>
        <w:r w:rsidR="007A1806" w:rsidRPr="007A1806">
          <w:rPr>
            <w:rFonts w:ascii="Arial" w:hAnsi="Arial" w:cs="Arial"/>
            <w:b w:val="0"/>
            <w:noProof/>
          </w:rPr>
          <w:tab/>
        </w:r>
        <w:r w:rsidR="007A1806" w:rsidRPr="007A1806">
          <w:rPr>
            <w:rStyle w:val="Hyperlink"/>
            <w:rFonts w:ascii="Arial" w:hAnsi="Arial" w:cs="Arial"/>
            <w:noProof/>
          </w:rPr>
          <w:t xml:space="preserve">Regarding the </w:t>
        </w:r>
        <w:r>
          <w:rPr>
            <w:rStyle w:val="Hyperlink"/>
            <w:rFonts w:ascii="Arial" w:hAnsi="Arial" w:cs="Arial"/>
            <w:noProof/>
          </w:rPr>
          <w:t>“</w:t>
        </w:r>
        <w:r w:rsidR="007A1806" w:rsidRPr="007A1806">
          <w:rPr>
            <w:rStyle w:val="Hyperlink"/>
            <w:rFonts w:ascii="Arial" w:hAnsi="Arial" w:cs="Arial"/>
            <w:noProof/>
          </w:rPr>
          <w:t>out-of-order restriction” for transmission of different HARQ processes corresponding to different PDSCHs, RAN1 to down</w:t>
        </w:r>
        <w:r>
          <w:rPr>
            <w:rStyle w:val="Hyperlink"/>
            <w:rFonts w:ascii="Arial" w:hAnsi="Arial" w:cs="Arial"/>
            <w:noProof/>
          </w:rPr>
          <w:t>-</w:t>
        </w:r>
        <w:r w:rsidR="007A1806" w:rsidRPr="007A1806">
          <w:rPr>
            <w:rStyle w:val="Hyperlink"/>
            <w:rFonts w:ascii="Arial" w:hAnsi="Arial" w:cs="Arial"/>
            <w:noProof/>
          </w:rPr>
          <w:t>select between following alternatives:</w:t>
        </w:r>
      </w:hyperlink>
    </w:p>
    <w:p w14:paraId="39DE4839" w14:textId="64247857" w:rsidR="007A1806" w:rsidRPr="007A1806" w:rsidRDefault="004A2F11">
      <w:pPr>
        <w:pStyle w:val="TableofFigures"/>
        <w:tabs>
          <w:tab w:val="right" w:leader="dot" w:pos="9629"/>
        </w:tabs>
        <w:rPr>
          <w:rFonts w:ascii="Arial" w:hAnsi="Arial" w:cs="Arial"/>
          <w:b w:val="0"/>
          <w:noProof/>
        </w:rPr>
      </w:pPr>
      <w:hyperlink w:anchor="_Toc79154037" w:history="1">
        <w:r w:rsidR="007A1806" w:rsidRPr="007A1806">
          <w:rPr>
            <w:rStyle w:val="Hyperlink"/>
            <w:rFonts w:ascii="Arial" w:hAnsi="Arial" w:cs="Arial"/>
            <w:noProof/>
          </w:rPr>
          <w:t>a.</w:t>
        </w:r>
        <w:r w:rsidR="007A1806" w:rsidRPr="007A1806">
          <w:rPr>
            <w:rFonts w:ascii="Arial" w:hAnsi="Arial" w:cs="Arial"/>
            <w:b w:val="0"/>
            <w:noProof/>
          </w:rPr>
          <w:tab/>
        </w:r>
        <w:r w:rsidR="007A1806" w:rsidRPr="007A1806">
          <w:rPr>
            <w:rStyle w:val="Hyperlink"/>
            <w:rFonts w:ascii="Arial" w:hAnsi="Arial" w:cs="Arial"/>
            <w:noProof/>
          </w:rPr>
          <w:t xml:space="preserve">Alt-1: Preserve the same </w:t>
        </w:r>
        <w:r>
          <w:rPr>
            <w:rStyle w:val="Hyperlink"/>
            <w:rFonts w:ascii="Arial" w:hAnsi="Arial" w:cs="Arial"/>
            <w:noProof/>
          </w:rPr>
          <w:t>“</w:t>
        </w:r>
        <w:r w:rsidR="007A1806" w:rsidRPr="007A1806">
          <w:rPr>
            <w:rStyle w:val="Hyperlink"/>
            <w:rFonts w:ascii="Arial" w:hAnsi="Arial" w:cs="Arial"/>
            <w:noProof/>
          </w:rPr>
          <w:t>out-of-order restriction” for (enabled) HARQ processes in specification for the disabled HARQ processes</w:t>
        </w:r>
      </w:hyperlink>
    </w:p>
    <w:p w14:paraId="1F858DBF" w14:textId="52CCD3AF" w:rsidR="007A1806" w:rsidRPr="007A1806" w:rsidRDefault="004A2F11">
      <w:pPr>
        <w:pStyle w:val="TableofFigures"/>
        <w:tabs>
          <w:tab w:val="right" w:leader="dot" w:pos="9629"/>
        </w:tabs>
        <w:rPr>
          <w:rFonts w:ascii="Arial" w:hAnsi="Arial" w:cs="Arial"/>
          <w:b w:val="0"/>
          <w:noProof/>
        </w:rPr>
      </w:pPr>
      <w:hyperlink w:anchor="_Toc79154038" w:history="1">
        <w:r w:rsidR="007A1806" w:rsidRPr="007A1806">
          <w:rPr>
            <w:rStyle w:val="Hyperlink"/>
            <w:rFonts w:ascii="Arial" w:hAnsi="Arial" w:cs="Arial"/>
            <w:noProof/>
          </w:rPr>
          <w:t>b.</w:t>
        </w:r>
        <w:r w:rsidR="007A1806" w:rsidRPr="007A1806">
          <w:rPr>
            <w:rFonts w:ascii="Arial" w:hAnsi="Arial" w:cs="Arial"/>
            <w:b w:val="0"/>
            <w:noProof/>
          </w:rPr>
          <w:tab/>
        </w:r>
        <w:r w:rsidR="007A1806" w:rsidRPr="007A1806">
          <w:rPr>
            <w:rStyle w:val="Hyperlink"/>
            <w:rFonts w:ascii="Arial" w:hAnsi="Arial" w:cs="Arial"/>
            <w:noProof/>
          </w:rPr>
          <w:t xml:space="preserve">Alt-2: the </w:t>
        </w:r>
        <w:r>
          <w:rPr>
            <w:rStyle w:val="Hyperlink"/>
            <w:rFonts w:ascii="Arial" w:hAnsi="Arial" w:cs="Arial"/>
            <w:noProof/>
          </w:rPr>
          <w:t>“</w:t>
        </w:r>
        <w:r w:rsidR="007A1806" w:rsidRPr="007A1806">
          <w:rPr>
            <w:rStyle w:val="Hyperlink"/>
            <w:rFonts w:ascii="Arial" w:hAnsi="Arial" w:cs="Arial"/>
            <w:noProof/>
          </w:rPr>
          <w:t>out-of-order restriction” for (enabled) HARQ processes does not apply to disabled HARQ processes.</w:t>
        </w:r>
      </w:hyperlink>
    </w:p>
    <w:p w14:paraId="7FDB652A" w14:textId="619BA676" w:rsidR="009F06A5" w:rsidRPr="007A1806" w:rsidRDefault="009F06A5" w:rsidP="00077E3F">
      <w:pPr>
        <w:rPr>
          <w:rFonts w:ascii="Arial" w:hAnsi="Arial" w:cs="Arial"/>
          <w:highlight w:val="yellow"/>
        </w:rPr>
      </w:pPr>
      <w:r w:rsidRPr="007A1806">
        <w:rPr>
          <w:rFonts w:ascii="Arial" w:hAnsi="Arial" w:cs="Arial"/>
        </w:rPr>
        <w:fldChar w:fldCharType="end"/>
      </w:r>
    </w:p>
    <w:p w14:paraId="43055322" w14:textId="1A950341" w:rsidR="00185E4A" w:rsidRPr="007A1806" w:rsidRDefault="00F507D1" w:rsidP="00A61576">
      <w:pPr>
        <w:pStyle w:val="Heading1"/>
        <w:rPr>
          <w:rFonts w:cs="Arial"/>
        </w:rPr>
      </w:pPr>
      <w:bookmarkStart w:id="30" w:name="_In-sequence_SDU_delivery"/>
      <w:bookmarkEnd w:id="30"/>
      <w:r w:rsidRPr="007A1806">
        <w:rPr>
          <w:rFonts w:cs="Arial"/>
        </w:rPr>
        <w:t>References</w:t>
      </w:r>
      <w:bookmarkStart w:id="31" w:name="_Ref510504022"/>
      <w:bookmarkStart w:id="32" w:name="_Ref510814820"/>
      <w:bookmarkStart w:id="33" w:name="_Ref174151459"/>
      <w:bookmarkStart w:id="34" w:name="_Ref189809556"/>
    </w:p>
    <w:p w14:paraId="6FDAFAD3" w14:textId="78300F45" w:rsidR="0081032C" w:rsidRPr="007A1806" w:rsidRDefault="007A1806" w:rsidP="007A1806">
      <w:pPr>
        <w:pStyle w:val="Reference"/>
        <w:jc w:val="both"/>
        <w:rPr>
          <w:rFonts w:ascii="Arial" w:hAnsi="Arial" w:cs="Arial"/>
        </w:rPr>
      </w:pPr>
      <w:bookmarkStart w:id="35" w:name="_Ref42716514"/>
      <w:bookmarkStart w:id="36" w:name="_Ref45286859"/>
      <w:bookmarkEnd w:id="31"/>
      <w:bookmarkEnd w:id="32"/>
      <w:bookmarkEnd w:id="33"/>
      <w:bookmarkEnd w:id="34"/>
      <w:r w:rsidRPr="007A1806">
        <w:rPr>
          <w:rFonts w:ascii="Arial" w:hAnsi="Arial" w:cs="Arial"/>
        </w:rPr>
        <w:t>RP-211557, “</w:t>
      </w:r>
      <w:r w:rsidRPr="007A1806">
        <w:rPr>
          <w:rFonts w:ascii="Arial" w:eastAsia="Batang" w:hAnsi="Arial" w:cs="Arial"/>
        </w:rPr>
        <w:t>Solutions for NR to support non-terrestrial networks (NTN),</w:t>
      </w:r>
      <w:r w:rsidRPr="007A1806">
        <w:rPr>
          <w:rFonts w:ascii="Arial" w:hAnsi="Arial" w:cs="Arial"/>
        </w:rPr>
        <w:t>” 3GPP TSG RAN #92-e, June 20</w:t>
      </w:r>
      <w:bookmarkEnd w:id="35"/>
      <w:r w:rsidRPr="007A1806">
        <w:rPr>
          <w:rFonts w:ascii="Arial" w:hAnsi="Arial" w:cs="Arial"/>
        </w:rPr>
        <w:t>21.</w:t>
      </w:r>
      <w:bookmarkEnd w:id="36"/>
    </w:p>
    <w:p w14:paraId="0AD9171F" w14:textId="28398AA7" w:rsidR="007434CD" w:rsidRPr="007A1806" w:rsidRDefault="007434CD" w:rsidP="00077E3F">
      <w:pPr>
        <w:pStyle w:val="Reference"/>
        <w:rPr>
          <w:rFonts w:ascii="Arial" w:hAnsi="Arial" w:cs="Arial"/>
        </w:rPr>
      </w:pPr>
      <w:bookmarkStart w:id="37" w:name="_Ref29827421"/>
      <w:bookmarkStart w:id="38" w:name="_Ref46459196"/>
      <w:r w:rsidRPr="007A1806">
        <w:rPr>
          <w:rFonts w:ascii="Arial" w:hAnsi="Arial" w:cs="Arial"/>
        </w:rPr>
        <w:lastRenderedPageBreak/>
        <w:t xml:space="preserve">TR 38.821, </w:t>
      </w:r>
      <w:r w:rsidR="008B217E">
        <w:rPr>
          <w:rFonts w:ascii="Arial" w:hAnsi="Arial" w:cs="Arial"/>
        </w:rPr>
        <w:t>“</w:t>
      </w:r>
      <w:r w:rsidRPr="007A1806">
        <w:rPr>
          <w:rFonts w:ascii="Arial" w:hAnsi="Arial" w:cs="Arial"/>
        </w:rPr>
        <w:t>Solutions for NR to support non-terrestrial networks</w:t>
      </w:r>
      <w:bookmarkEnd w:id="37"/>
      <w:r w:rsidR="00B018DF" w:rsidRPr="007A1806">
        <w:rPr>
          <w:rFonts w:ascii="Arial" w:hAnsi="Arial" w:cs="Arial"/>
        </w:rPr>
        <w:t>”</w:t>
      </w:r>
      <w:r w:rsidR="00697181" w:rsidRPr="007A1806">
        <w:rPr>
          <w:rFonts w:ascii="Arial" w:hAnsi="Arial" w:cs="Arial"/>
        </w:rPr>
        <w:t>.</w:t>
      </w:r>
      <w:bookmarkEnd w:id="38"/>
    </w:p>
    <w:p w14:paraId="705A4C9D" w14:textId="1AC36D28" w:rsidR="00C46298" w:rsidRPr="007A1806" w:rsidRDefault="0068489A" w:rsidP="00077E3F">
      <w:pPr>
        <w:pStyle w:val="Reference"/>
        <w:rPr>
          <w:rFonts w:ascii="Arial" w:hAnsi="Arial" w:cs="Arial"/>
        </w:rPr>
      </w:pPr>
      <w:bookmarkStart w:id="39" w:name="_Ref61619345"/>
      <w:r w:rsidRPr="007A1806">
        <w:rPr>
          <w:rFonts w:ascii="Arial" w:hAnsi="Arial" w:cs="Arial"/>
        </w:rPr>
        <w:t xml:space="preserve">TS 38.214, </w:t>
      </w:r>
      <w:r w:rsidR="008B217E">
        <w:rPr>
          <w:rFonts w:ascii="Arial" w:hAnsi="Arial" w:cs="Arial"/>
        </w:rPr>
        <w:t>“</w:t>
      </w:r>
      <w:r w:rsidRPr="007A1806">
        <w:rPr>
          <w:rFonts w:ascii="Arial" w:hAnsi="Arial" w:cs="Arial"/>
        </w:rPr>
        <w:t xml:space="preserve">NR Physical layer procedures for data”, </w:t>
      </w:r>
      <w:r w:rsidR="007A0E2C" w:rsidRPr="007A1806">
        <w:rPr>
          <w:rFonts w:ascii="Arial" w:hAnsi="Arial" w:cs="Arial"/>
        </w:rPr>
        <w:t xml:space="preserve">v16.4.0, </w:t>
      </w:r>
      <w:proofErr w:type="gramStart"/>
      <w:r w:rsidR="007A0E2C" w:rsidRPr="007A1806">
        <w:rPr>
          <w:rFonts w:ascii="Arial" w:hAnsi="Arial" w:cs="Arial"/>
        </w:rPr>
        <w:t>Dec,</w:t>
      </w:r>
      <w:proofErr w:type="gramEnd"/>
      <w:r w:rsidR="007A0E2C" w:rsidRPr="007A1806">
        <w:rPr>
          <w:rFonts w:ascii="Arial" w:hAnsi="Arial" w:cs="Arial"/>
        </w:rPr>
        <w:t xml:space="preserve"> 20</w:t>
      </w:r>
      <w:r w:rsidR="00082891" w:rsidRPr="007A1806">
        <w:rPr>
          <w:rFonts w:ascii="Arial" w:hAnsi="Arial" w:cs="Arial"/>
        </w:rPr>
        <w:t>2</w:t>
      </w:r>
      <w:r w:rsidR="007A0E2C" w:rsidRPr="007A1806">
        <w:rPr>
          <w:rFonts w:ascii="Arial" w:hAnsi="Arial" w:cs="Arial"/>
        </w:rPr>
        <w:t>0.</w:t>
      </w:r>
      <w:bookmarkEnd w:id="39"/>
    </w:p>
    <w:sectPr w:rsidR="00C46298" w:rsidRPr="007A1806"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6927D" w14:textId="77777777" w:rsidR="005E0B54" w:rsidRDefault="005E0B54" w:rsidP="00077E3F">
      <w:r>
        <w:separator/>
      </w:r>
    </w:p>
  </w:endnote>
  <w:endnote w:type="continuationSeparator" w:id="0">
    <w:p w14:paraId="05F4B6D8" w14:textId="77777777" w:rsidR="005E0B54" w:rsidRDefault="005E0B54" w:rsidP="00077E3F">
      <w:r>
        <w:continuationSeparator/>
      </w:r>
    </w:p>
  </w:endnote>
  <w:endnote w:type="continuationNotice" w:id="1">
    <w:p w14:paraId="4F5768E7" w14:textId="77777777" w:rsidR="005E0B54" w:rsidRDefault="005E0B54" w:rsidP="00077E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5E0B54" w:rsidRDefault="005E0B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BFFFD" w14:textId="77777777" w:rsidR="005E0B54" w:rsidRDefault="005E0B54" w:rsidP="00077E3F">
      <w:r>
        <w:separator/>
      </w:r>
    </w:p>
  </w:footnote>
  <w:footnote w:type="continuationSeparator" w:id="0">
    <w:p w14:paraId="1A2024DA" w14:textId="77777777" w:rsidR="005E0B54" w:rsidRDefault="005E0B54" w:rsidP="00077E3F">
      <w:r>
        <w:continuationSeparator/>
      </w:r>
    </w:p>
  </w:footnote>
  <w:footnote w:type="continuationNotice" w:id="1">
    <w:p w14:paraId="50ED1C14" w14:textId="77777777" w:rsidR="005E0B54" w:rsidRDefault="005E0B54" w:rsidP="00077E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5E0B54" w:rsidRDefault="005E0B54" w:rsidP="00077E3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2E1C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F839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B3054C3"/>
    <w:multiLevelType w:val="multilevel"/>
    <w:tmpl w:val="7270C11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7061E"/>
    <w:multiLevelType w:val="hybridMultilevel"/>
    <w:tmpl w:val="1A601AE0"/>
    <w:lvl w:ilvl="0" w:tplc="041D0001">
      <w:start w:val="1"/>
      <w:numFmt w:val="bullet"/>
      <w:lvlText w:val=""/>
      <w:lvlJc w:val="left"/>
      <w:pPr>
        <w:ind w:left="2424" w:hanging="360"/>
      </w:pPr>
      <w:rPr>
        <w:rFonts w:ascii="Symbol" w:hAnsi="Symbol" w:hint="default"/>
      </w:rPr>
    </w:lvl>
    <w:lvl w:ilvl="1" w:tplc="041D0003" w:tentative="1">
      <w:start w:val="1"/>
      <w:numFmt w:val="bullet"/>
      <w:lvlText w:val="o"/>
      <w:lvlJc w:val="left"/>
      <w:pPr>
        <w:ind w:left="3144" w:hanging="360"/>
      </w:pPr>
      <w:rPr>
        <w:rFonts w:ascii="Courier New" w:hAnsi="Courier New" w:cs="Courier New" w:hint="default"/>
      </w:rPr>
    </w:lvl>
    <w:lvl w:ilvl="2" w:tplc="041D0005" w:tentative="1">
      <w:start w:val="1"/>
      <w:numFmt w:val="bullet"/>
      <w:lvlText w:val=""/>
      <w:lvlJc w:val="left"/>
      <w:pPr>
        <w:ind w:left="3864" w:hanging="360"/>
      </w:pPr>
      <w:rPr>
        <w:rFonts w:ascii="Wingdings" w:hAnsi="Wingdings" w:hint="default"/>
      </w:rPr>
    </w:lvl>
    <w:lvl w:ilvl="3" w:tplc="041D0001" w:tentative="1">
      <w:start w:val="1"/>
      <w:numFmt w:val="bullet"/>
      <w:lvlText w:val=""/>
      <w:lvlJc w:val="left"/>
      <w:pPr>
        <w:ind w:left="4584" w:hanging="360"/>
      </w:pPr>
      <w:rPr>
        <w:rFonts w:ascii="Symbol" w:hAnsi="Symbol" w:hint="default"/>
      </w:rPr>
    </w:lvl>
    <w:lvl w:ilvl="4" w:tplc="041D0003" w:tentative="1">
      <w:start w:val="1"/>
      <w:numFmt w:val="bullet"/>
      <w:lvlText w:val="o"/>
      <w:lvlJc w:val="left"/>
      <w:pPr>
        <w:ind w:left="5304" w:hanging="360"/>
      </w:pPr>
      <w:rPr>
        <w:rFonts w:ascii="Courier New" w:hAnsi="Courier New" w:cs="Courier New" w:hint="default"/>
      </w:rPr>
    </w:lvl>
    <w:lvl w:ilvl="5" w:tplc="041D0005" w:tentative="1">
      <w:start w:val="1"/>
      <w:numFmt w:val="bullet"/>
      <w:lvlText w:val=""/>
      <w:lvlJc w:val="left"/>
      <w:pPr>
        <w:ind w:left="6024" w:hanging="360"/>
      </w:pPr>
      <w:rPr>
        <w:rFonts w:ascii="Wingdings" w:hAnsi="Wingdings" w:hint="default"/>
      </w:rPr>
    </w:lvl>
    <w:lvl w:ilvl="6" w:tplc="041D0001" w:tentative="1">
      <w:start w:val="1"/>
      <w:numFmt w:val="bullet"/>
      <w:lvlText w:val=""/>
      <w:lvlJc w:val="left"/>
      <w:pPr>
        <w:ind w:left="6744" w:hanging="360"/>
      </w:pPr>
      <w:rPr>
        <w:rFonts w:ascii="Symbol" w:hAnsi="Symbol" w:hint="default"/>
      </w:rPr>
    </w:lvl>
    <w:lvl w:ilvl="7" w:tplc="041D0003" w:tentative="1">
      <w:start w:val="1"/>
      <w:numFmt w:val="bullet"/>
      <w:lvlText w:val="o"/>
      <w:lvlJc w:val="left"/>
      <w:pPr>
        <w:ind w:left="7464" w:hanging="360"/>
      </w:pPr>
      <w:rPr>
        <w:rFonts w:ascii="Courier New" w:hAnsi="Courier New" w:cs="Courier New" w:hint="default"/>
      </w:rPr>
    </w:lvl>
    <w:lvl w:ilvl="8" w:tplc="041D0005" w:tentative="1">
      <w:start w:val="1"/>
      <w:numFmt w:val="bullet"/>
      <w:lvlText w:val=""/>
      <w:lvlJc w:val="left"/>
      <w:pPr>
        <w:ind w:left="818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DC7246"/>
    <w:multiLevelType w:val="hybridMultilevel"/>
    <w:tmpl w:val="7E448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A453AB"/>
    <w:multiLevelType w:val="hybridMultilevel"/>
    <w:tmpl w:val="A92694B8"/>
    <w:lvl w:ilvl="0" w:tplc="13BC8110">
      <w:start w:val="1"/>
      <w:numFmt w:val="upperLetter"/>
      <w:pStyle w:val="Appendix"/>
      <w:lvlText w:val="Appendi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4960433"/>
    <w:multiLevelType w:val="hybridMultilevel"/>
    <w:tmpl w:val="93BE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970AA0"/>
    <w:multiLevelType w:val="hybridMultilevel"/>
    <w:tmpl w:val="ABE61FAE"/>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455500"/>
    <w:multiLevelType w:val="hybridMultilevel"/>
    <w:tmpl w:val="61905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00DFA"/>
    <w:multiLevelType w:val="hybridMultilevel"/>
    <w:tmpl w:val="6BDA120E"/>
    <w:lvl w:ilvl="0" w:tplc="E6D4D99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775DCF"/>
    <w:multiLevelType w:val="hybridMultilevel"/>
    <w:tmpl w:val="3F42343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804361"/>
    <w:multiLevelType w:val="hybridMultilevel"/>
    <w:tmpl w:val="203E5890"/>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21977"/>
    <w:multiLevelType w:val="hybridMultilevel"/>
    <w:tmpl w:val="2C4CCC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102A44"/>
    <w:multiLevelType w:val="hybridMultilevel"/>
    <w:tmpl w:val="7AB04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C861A3"/>
    <w:multiLevelType w:val="hybridMultilevel"/>
    <w:tmpl w:val="04D819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1A224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402686"/>
    <w:multiLevelType w:val="hybridMultilevel"/>
    <w:tmpl w:val="1E04CE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F037AE"/>
    <w:multiLevelType w:val="hybridMultilevel"/>
    <w:tmpl w:val="E95620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FE6AD4"/>
    <w:multiLevelType w:val="hybridMultilevel"/>
    <w:tmpl w:val="137253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6D5CC2"/>
    <w:multiLevelType w:val="hybridMultilevel"/>
    <w:tmpl w:val="802CB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D62415"/>
    <w:multiLevelType w:val="hybridMultilevel"/>
    <w:tmpl w:val="DAA450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B6572E"/>
    <w:multiLevelType w:val="hybridMultilevel"/>
    <w:tmpl w:val="753609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D927F9"/>
    <w:multiLevelType w:val="hybridMultilevel"/>
    <w:tmpl w:val="5A0AA3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82D385E"/>
    <w:multiLevelType w:val="hybridMultilevel"/>
    <w:tmpl w:val="7C7E5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D398D"/>
    <w:multiLevelType w:val="hybridMultilevel"/>
    <w:tmpl w:val="0BC8705C"/>
    <w:lvl w:ilvl="0" w:tplc="041D0001">
      <w:start w:val="1"/>
      <w:numFmt w:val="bullet"/>
      <w:lvlText w:val=""/>
      <w:lvlJc w:val="left"/>
      <w:pPr>
        <w:ind w:left="2784" w:hanging="360"/>
      </w:pPr>
      <w:rPr>
        <w:rFonts w:ascii="Symbol" w:hAnsi="Symbol" w:hint="default"/>
      </w:rPr>
    </w:lvl>
    <w:lvl w:ilvl="1" w:tplc="041D0003" w:tentative="1">
      <w:start w:val="1"/>
      <w:numFmt w:val="bullet"/>
      <w:lvlText w:val="o"/>
      <w:lvlJc w:val="left"/>
      <w:pPr>
        <w:ind w:left="3504" w:hanging="360"/>
      </w:pPr>
      <w:rPr>
        <w:rFonts w:ascii="Courier New" w:hAnsi="Courier New" w:cs="Courier New" w:hint="default"/>
      </w:rPr>
    </w:lvl>
    <w:lvl w:ilvl="2" w:tplc="041D0005" w:tentative="1">
      <w:start w:val="1"/>
      <w:numFmt w:val="bullet"/>
      <w:lvlText w:val=""/>
      <w:lvlJc w:val="left"/>
      <w:pPr>
        <w:ind w:left="4224" w:hanging="360"/>
      </w:pPr>
      <w:rPr>
        <w:rFonts w:ascii="Wingdings" w:hAnsi="Wingdings" w:hint="default"/>
      </w:rPr>
    </w:lvl>
    <w:lvl w:ilvl="3" w:tplc="041D0001" w:tentative="1">
      <w:start w:val="1"/>
      <w:numFmt w:val="bullet"/>
      <w:lvlText w:val=""/>
      <w:lvlJc w:val="left"/>
      <w:pPr>
        <w:ind w:left="4944" w:hanging="360"/>
      </w:pPr>
      <w:rPr>
        <w:rFonts w:ascii="Symbol" w:hAnsi="Symbol" w:hint="default"/>
      </w:rPr>
    </w:lvl>
    <w:lvl w:ilvl="4" w:tplc="041D0003" w:tentative="1">
      <w:start w:val="1"/>
      <w:numFmt w:val="bullet"/>
      <w:lvlText w:val="o"/>
      <w:lvlJc w:val="left"/>
      <w:pPr>
        <w:ind w:left="5664" w:hanging="360"/>
      </w:pPr>
      <w:rPr>
        <w:rFonts w:ascii="Courier New" w:hAnsi="Courier New" w:cs="Courier New" w:hint="default"/>
      </w:rPr>
    </w:lvl>
    <w:lvl w:ilvl="5" w:tplc="041D0005" w:tentative="1">
      <w:start w:val="1"/>
      <w:numFmt w:val="bullet"/>
      <w:lvlText w:val=""/>
      <w:lvlJc w:val="left"/>
      <w:pPr>
        <w:ind w:left="6384" w:hanging="360"/>
      </w:pPr>
      <w:rPr>
        <w:rFonts w:ascii="Wingdings" w:hAnsi="Wingdings" w:hint="default"/>
      </w:rPr>
    </w:lvl>
    <w:lvl w:ilvl="6" w:tplc="041D0001" w:tentative="1">
      <w:start w:val="1"/>
      <w:numFmt w:val="bullet"/>
      <w:lvlText w:val=""/>
      <w:lvlJc w:val="left"/>
      <w:pPr>
        <w:ind w:left="7104" w:hanging="360"/>
      </w:pPr>
      <w:rPr>
        <w:rFonts w:ascii="Symbol" w:hAnsi="Symbol" w:hint="default"/>
      </w:rPr>
    </w:lvl>
    <w:lvl w:ilvl="7" w:tplc="041D0003" w:tentative="1">
      <w:start w:val="1"/>
      <w:numFmt w:val="bullet"/>
      <w:lvlText w:val="o"/>
      <w:lvlJc w:val="left"/>
      <w:pPr>
        <w:ind w:left="7824" w:hanging="360"/>
      </w:pPr>
      <w:rPr>
        <w:rFonts w:ascii="Courier New" w:hAnsi="Courier New" w:cs="Courier New" w:hint="default"/>
      </w:rPr>
    </w:lvl>
    <w:lvl w:ilvl="8" w:tplc="041D0005" w:tentative="1">
      <w:start w:val="1"/>
      <w:numFmt w:val="bullet"/>
      <w:lvlText w:val=""/>
      <w:lvlJc w:val="left"/>
      <w:pPr>
        <w:ind w:left="8544" w:hanging="360"/>
      </w:pPr>
      <w:rPr>
        <w:rFonts w:ascii="Wingdings" w:hAnsi="Wingdings" w:hint="default"/>
      </w:rPr>
    </w:lvl>
  </w:abstractNum>
  <w:abstractNum w:abstractNumId="47" w15:restartNumberingAfterBreak="0">
    <w:nsid w:val="7D4772B6"/>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8"/>
  </w:num>
  <w:num w:numId="3">
    <w:abstractNumId w:val="2"/>
  </w:num>
  <w:num w:numId="4">
    <w:abstractNumId w:val="29"/>
  </w:num>
  <w:num w:numId="5">
    <w:abstractNumId w:val="30"/>
  </w:num>
  <w:num w:numId="6">
    <w:abstractNumId w:val="32"/>
  </w:num>
  <w:num w:numId="7">
    <w:abstractNumId w:val="11"/>
  </w:num>
  <w:num w:numId="8">
    <w:abstractNumId w:val="12"/>
  </w:num>
  <w:num w:numId="9">
    <w:abstractNumId w:val="6"/>
  </w:num>
  <w:num w:numId="10">
    <w:abstractNumId w:val="42"/>
  </w:num>
  <w:num w:numId="11">
    <w:abstractNumId w:val="15"/>
  </w:num>
  <w:num w:numId="12">
    <w:abstractNumId w:val="40"/>
  </w:num>
  <w:num w:numId="13">
    <w:abstractNumId w:val="13"/>
  </w:num>
  <w:num w:numId="14">
    <w:abstractNumId w:val="5"/>
  </w:num>
  <w:num w:numId="15">
    <w:abstractNumId w:val="16"/>
  </w:num>
  <w:num w:numId="16">
    <w:abstractNumId w:val="25"/>
  </w:num>
  <w:num w:numId="17">
    <w:abstractNumId w:val="9"/>
  </w:num>
  <w:num w:numId="18">
    <w:abstractNumId w:val="38"/>
  </w:num>
  <w:num w:numId="19">
    <w:abstractNumId w:val="28"/>
  </w:num>
  <w:num w:numId="20">
    <w:abstractNumId w:val="19"/>
  </w:num>
  <w:num w:numId="21">
    <w:abstractNumId w:val="27"/>
  </w:num>
  <w:num w:numId="22">
    <w:abstractNumId w:val="44"/>
  </w:num>
  <w:num w:numId="23">
    <w:abstractNumId w:val="26"/>
  </w:num>
  <w:num w:numId="24">
    <w:abstractNumId w:val="36"/>
  </w:num>
  <w:num w:numId="25">
    <w:abstractNumId w:val="1"/>
  </w:num>
  <w:num w:numId="26">
    <w:abstractNumId w:val="0"/>
  </w:num>
  <w:num w:numId="27">
    <w:abstractNumId w:val="4"/>
  </w:num>
  <w:num w:numId="28">
    <w:abstractNumId w:val="37"/>
  </w:num>
  <w:num w:numId="29">
    <w:abstractNumId w:val="35"/>
  </w:num>
  <w:num w:numId="30">
    <w:abstractNumId w:val="17"/>
  </w:num>
  <w:num w:numId="31">
    <w:abstractNumId w:val="33"/>
  </w:num>
  <w:num w:numId="32">
    <w:abstractNumId w:val="47"/>
  </w:num>
  <w:num w:numId="33">
    <w:abstractNumId w:val="3"/>
  </w:num>
  <w:num w:numId="34">
    <w:abstractNumId w:val="8"/>
  </w:num>
  <w:num w:numId="35">
    <w:abstractNumId w:val="21"/>
  </w:num>
  <w:num w:numId="36">
    <w:abstractNumId w:val="23"/>
  </w:num>
  <w:num w:numId="37">
    <w:abstractNumId w:val="20"/>
  </w:num>
  <w:num w:numId="38">
    <w:abstractNumId w:val="46"/>
  </w:num>
  <w:num w:numId="39">
    <w:abstractNumId w:val="10"/>
  </w:num>
  <w:num w:numId="40">
    <w:abstractNumId w:val="34"/>
  </w:num>
  <w:num w:numId="41">
    <w:abstractNumId w:val="14"/>
  </w:num>
  <w:num w:numId="42">
    <w:abstractNumId w:val="7"/>
  </w:num>
  <w:num w:numId="43">
    <w:abstractNumId w:val="31"/>
  </w:num>
  <w:num w:numId="44">
    <w:abstractNumId w:val="41"/>
  </w:num>
  <w:num w:numId="45">
    <w:abstractNumId w:val="22"/>
  </w:num>
  <w:num w:numId="46">
    <w:abstractNumId w:val="45"/>
  </w:num>
  <w:num w:numId="47">
    <w:abstractNumId w:val="39"/>
  </w:num>
  <w:num w:numId="48">
    <w:abstractNumId w:val="4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82C"/>
    <w:rsid w:val="00002A37"/>
    <w:rsid w:val="00003B3F"/>
    <w:rsid w:val="0000564C"/>
    <w:rsid w:val="00006446"/>
    <w:rsid w:val="00006896"/>
    <w:rsid w:val="000073B3"/>
    <w:rsid w:val="00007CB2"/>
    <w:rsid w:val="00007CDC"/>
    <w:rsid w:val="00010F01"/>
    <w:rsid w:val="00011B28"/>
    <w:rsid w:val="00012495"/>
    <w:rsid w:val="00014EF6"/>
    <w:rsid w:val="000151A2"/>
    <w:rsid w:val="0001535C"/>
    <w:rsid w:val="000154EF"/>
    <w:rsid w:val="00015CC2"/>
    <w:rsid w:val="00015D15"/>
    <w:rsid w:val="0002015E"/>
    <w:rsid w:val="00020BB4"/>
    <w:rsid w:val="00020D47"/>
    <w:rsid w:val="00021BCA"/>
    <w:rsid w:val="000223A4"/>
    <w:rsid w:val="0002306C"/>
    <w:rsid w:val="00023A67"/>
    <w:rsid w:val="000245AB"/>
    <w:rsid w:val="000250B9"/>
    <w:rsid w:val="0002564D"/>
    <w:rsid w:val="00025ECA"/>
    <w:rsid w:val="0002698A"/>
    <w:rsid w:val="0003127F"/>
    <w:rsid w:val="000325B8"/>
    <w:rsid w:val="00032C32"/>
    <w:rsid w:val="00033A33"/>
    <w:rsid w:val="00034C15"/>
    <w:rsid w:val="00034C16"/>
    <w:rsid w:val="00035B60"/>
    <w:rsid w:val="00036BA1"/>
    <w:rsid w:val="00040924"/>
    <w:rsid w:val="000422E2"/>
    <w:rsid w:val="000428E8"/>
    <w:rsid w:val="00042F22"/>
    <w:rsid w:val="00042F82"/>
    <w:rsid w:val="000433AE"/>
    <w:rsid w:val="0004355B"/>
    <w:rsid w:val="00043953"/>
    <w:rsid w:val="00043A70"/>
    <w:rsid w:val="000440A2"/>
    <w:rsid w:val="000444EF"/>
    <w:rsid w:val="00044C67"/>
    <w:rsid w:val="0004616A"/>
    <w:rsid w:val="00046586"/>
    <w:rsid w:val="00046CAE"/>
    <w:rsid w:val="00047904"/>
    <w:rsid w:val="00047B44"/>
    <w:rsid w:val="00047B9C"/>
    <w:rsid w:val="0005105C"/>
    <w:rsid w:val="00052781"/>
    <w:rsid w:val="0005287E"/>
    <w:rsid w:val="00052A07"/>
    <w:rsid w:val="000534E3"/>
    <w:rsid w:val="0005406E"/>
    <w:rsid w:val="0005606A"/>
    <w:rsid w:val="00056B29"/>
    <w:rsid w:val="00057117"/>
    <w:rsid w:val="00057A10"/>
    <w:rsid w:val="0006060C"/>
    <w:rsid w:val="000616E7"/>
    <w:rsid w:val="000642B1"/>
    <w:rsid w:val="0006470B"/>
    <w:rsid w:val="0006487E"/>
    <w:rsid w:val="0006535A"/>
    <w:rsid w:val="00065E1A"/>
    <w:rsid w:val="000666D7"/>
    <w:rsid w:val="0007155D"/>
    <w:rsid w:val="000738AC"/>
    <w:rsid w:val="000748AA"/>
    <w:rsid w:val="000748CD"/>
    <w:rsid w:val="000759D7"/>
    <w:rsid w:val="00077468"/>
    <w:rsid w:val="00077AAA"/>
    <w:rsid w:val="00077E3F"/>
    <w:rsid w:val="00077E5F"/>
    <w:rsid w:val="0008036A"/>
    <w:rsid w:val="00080B37"/>
    <w:rsid w:val="00081160"/>
    <w:rsid w:val="0008193D"/>
    <w:rsid w:val="00081AE6"/>
    <w:rsid w:val="00081E7D"/>
    <w:rsid w:val="00082891"/>
    <w:rsid w:val="00084563"/>
    <w:rsid w:val="000851AE"/>
    <w:rsid w:val="000855EB"/>
    <w:rsid w:val="00085B52"/>
    <w:rsid w:val="000866F2"/>
    <w:rsid w:val="00086772"/>
    <w:rsid w:val="00087623"/>
    <w:rsid w:val="0009006E"/>
    <w:rsid w:val="0009009F"/>
    <w:rsid w:val="00091557"/>
    <w:rsid w:val="00091695"/>
    <w:rsid w:val="000924C1"/>
    <w:rsid w:val="000924F0"/>
    <w:rsid w:val="00093474"/>
    <w:rsid w:val="0009370F"/>
    <w:rsid w:val="000938F7"/>
    <w:rsid w:val="0009510F"/>
    <w:rsid w:val="000951A0"/>
    <w:rsid w:val="0009632E"/>
    <w:rsid w:val="000A1B7B"/>
    <w:rsid w:val="000A4BFF"/>
    <w:rsid w:val="000A5107"/>
    <w:rsid w:val="000A56F2"/>
    <w:rsid w:val="000A580C"/>
    <w:rsid w:val="000A665C"/>
    <w:rsid w:val="000B078B"/>
    <w:rsid w:val="000B0E02"/>
    <w:rsid w:val="000B146D"/>
    <w:rsid w:val="000B18A2"/>
    <w:rsid w:val="000B2719"/>
    <w:rsid w:val="000B3A8F"/>
    <w:rsid w:val="000B4AB9"/>
    <w:rsid w:val="000B5179"/>
    <w:rsid w:val="000B579E"/>
    <w:rsid w:val="000B58C3"/>
    <w:rsid w:val="000B5B4E"/>
    <w:rsid w:val="000B6049"/>
    <w:rsid w:val="000B61E9"/>
    <w:rsid w:val="000B71EB"/>
    <w:rsid w:val="000C1148"/>
    <w:rsid w:val="000C165A"/>
    <w:rsid w:val="000C2E19"/>
    <w:rsid w:val="000C3441"/>
    <w:rsid w:val="000C3C55"/>
    <w:rsid w:val="000C4F3E"/>
    <w:rsid w:val="000C51EC"/>
    <w:rsid w:val="000C528D"/>
    <w:rsid w:val="000C5BC4"/>
    <w:rsid w:val="000C63BD"/>
    <w:rsid w:val="000C6BA2"/>
    <w:rsid w:val="000C6F25"/>
    <w:rsid w:val="000C72EF"/>
    <w:rsid w:val="000C7772"/>
    <w:rsid w:val="000C7E89"/>
    <w:rsid w:val="000D029E"/>
    <w:rsid w:val="000D057E"/>
    <w:rsid w:val="000D0D07"/>
    <w:rsid w:val="000D2055"/>
    <w:rsid w:val="000D2359"/>
    <w:rsid w:val="000D2AFA"/>
    <w:rsid w:val="000D3D4C"/>
    <w:rsid w:val="000D4797"/>
    <w:rsid w:val="000D614F"/>
    <w:rsid w:val="000D65B9"/>
    <w:rsid w:val="000D7A5F"/>
    <w:rsid w:val="000D7BDE"/>
    <w:rsid w:val="000D7F1F"/>
    <w:rsid w:val="000E0527"/>
    <w:rsid w:val="000E0D13"/>
    <w:rsid w:val="000E1E92"/>
    <w:rsid w:val="000E288B"/>
    <w:rsid w:val="000E2BE5"/>
    <w:rsid w:val="000E369D"/>
    <w:rsid w:val="000E36AB"/>
    <w:rsid w:val="000E5128"/>
    <w:rsid w:val="000F01F8"/>
    <w:rsid w:val="000F06D6"/>
    <w:rsid w:val="000F0908"/>
    <w:rsid w:val="000F0EB1"/>
    <w:rsid w:val="000F1106"/>
    <w:rsid w:val="000F30DE"/>
    <w:rsid w:val="000F36A4"/>
    <w:rsid w:val="000F3BE9"/>
    <w:rsid w:val="000F3F6C"/>
    <w:rsid w:val="000F3FFB"/>
    <w:rsid w:val="000F6DF3"/>
    <w:rsid w:val="001005FF"/>
    <w:rsid w:val="001020BA"/>
    <w:rsid w:val="00102E1D"/>
    <w:rsid w:val="001054AB"/>
    <w:rsid w:val="00105EE7"/>
    <w:rsid w:val="001062FB"/>
    <w:rsid w:val="001063E6"/>
    <w:rsid w:val="0010686F"/>
    <w:rsid w:val="00110D22"/>
    <w:rsid w:val="00113A9B"/>
    <w:rsid w:val="00113CF4"/>
    <w:rsid w:val="00114AE3"/>
    <w:rsid w:val="00114B55"/>
    <w:rsid w:val="001153EA"/>
    <w:rsid w:val="00115643"/>
    <w:rsid w:val="00116765"/>
    <w:rsid w:val="0011691C"/>
    <w:rsid w:val="00116CD0"/>
    <w:rsid w:val="00117814"/>
    <w:rsid w:val="001206CC"/>
    <w:rsid w:val="00120AD4"/>
    <w:rsid w:val="00121897"/>
    <w:rsid w:val="001219F5"/>
    <w:rsid w:val="00121A20"/>
    <w:rsid w:val="0012278F"/>
    <w:rsid w:val="0012377F"/>
    <w:rsid w:val="00124314"/>
    <w:rsid w:val="0012506A"/>
    <w:rsid w:val="00125228"/>
    <w:rsid w:val="00126681"/>
    <w:rsid w:val="00126B4A"/>
    <w:rsid w:val="001275BB"/>
    <w:rsid w:val="001303E2"/>
    <w:rsid w:val="001313C4"/>
    <w:rsid w:val="0013197F"/>
    <w:rsid w:val="00132FD0"/>
    <w:rsid w:val="00133539"/>
    <w:rsid w:val="00133DD3"/>
    <w:rsid w:val="00133F6C"/>
    <w:rsid w:val="001344C0"/>
    <w:rsid w:val="001346FA"/>
    <w:rsid w:val="001349AE"/>
    <w:rsid w:val="00135252"/>
    <w:rsid w:val="00136BBB"/>
    <w:rsid w:val="00137AB5"/>
    <w:rsid w:val="00137F0B"/>
    <w:rsid w:val="00140130"/>
    <w:rsid w:val="001401D4"/>
    <w:rsid w:val="001414D7"/>
    <w:rsid w:val="00142AAD"/>
    <w:rsid w:val="001439B0"/>
    <w:rsid w:val="00143F5D"/>
    <w:rsid w:val="0014458F"/>
    <w:rsid w:val="00145800"/>
    <w:rsid w:val="00151249"/>
    <w:rsid w:val="00151E23"/>
    <w:rsid w:val="001526E0"/>
    <w:rsid w:val="001537E2"/>
    <w:rsid w:val="001551B5"/>
    <w:rsid w:val="00155480"/>
    <w:rsid w:val="00156589"/>
    <w:rsid w:val="00160932"/>
    <w:rsid w:val="0016097D"/>
    <w:rsid w:val="00161575"/>
    <w:rsid w:val="00161B75"/>
    <w:rsid w:val="001621FF"/>
    <w:rsid w:val="00162C1B"/>
    <w:rsid w:val="001639D9"/>
    <w:rsid w:val="00163DF4"/>
    <w:rsid w:val="00163FA4"/>
    <w:rsid w:val="00164076"/>
    <w:rsid w:val="00164D3B"/>
    <w:rsid w:val="001659C1"/>
    <w:rsid w:val="0016666C"/>
    <w:rsid w:val="00167516"/>
    <w:rsid w:val="00173A8E"/>
    <w:rsid w:val="0017502C"/>
    <w:rsid w:val="00180BFA"/>
    <w:rsid w:val="0018143F"/>
    <w:rsid w:val="001815B1"/>
    <w:rsid w:val="00181FF8"/>
    <w:rsid w:val="00183141"/>
    <w:rsid w:val="00183F43"/>
    <w:rsid w:val="00184345"/>
    <w:rsid w:val="00184BC0"/>
    <w:rsid w:val="00185E4A"/>
    <w:rsid w:val="0018683C"/>
    <w:rsid w:val="001871D0"/>
    <w:rsid w:val="00190AC1"/>
    <w:rsid w:val="00190CF6"/>
    <w:rsid w:val="0019341A"/>
    <w:rsid w:val="0019582E"/>
    <w:rsid w:val="0019730C"/>
    <w:rsid w:val="00197DF9"/>
    <w:rsid w:val="001A03B0"/>
    <w:rsid w:val="001A1987"/>
    <w:rsid w:val="001A2564"/>
    <w:rsid w:val="001A29D7"/>
    <w:rsid w:val="001A2CB5"/>
    <w:rsid w:val="001A59F9"/>
    <w:rsid w:val="001A5A7B"/>
    <w:rsid w:val="001A5C53"/>
    <w:rsid w:val="001A5F42"/>
    <w:rsid w:val="001A6173"/>
    <w:rsid w:val="001A6524"/>
    <w:rsid w:val="001A68CD"/>
    <w:rsid w:val="001A6CBA"/>
    <w:rsid w:val="001B0614"/>
    <w:rsid w:val="001B0D97"/>
    <w:rsid w:val="001B15CB"/>
    <w:rsid w:val="001B2D95"/>
    <w:rsid w:val="001B4F9C"/>
    <w:rsid w:val="001B5A5D"/>
    <w:rsid w:val="001B68B6"/>
    <w:rsid w:val="001B7160"/>
    <w:rsid w:val="001C0103"/>
    <w:rsid w:val="001C1CE5"/>
    <w:rsid w:val="001C22D6"/>
    <w:rsid w:val="001C2FA8"/>
    <w:rsid w:val="001C3D2A"/>
    <w:rsid w:val="001C3DC9"/>
    <w:rsid w:val="001C3EB9"/>
    <w:rsid w:val="001C539F"/>
    <w:rsid w:val="001C6C45"/>
    <w:rsid w:val="001C7349"/>
    <w:rsid w:val="001C7D1A"/>
    <w:rsid w:val="001D017C"/>
    <w:rsid w:val="001D09D0"/>
    <w:rsid w:val="001D11A4"/>
    <w:rsid w:val="001D17C6"/>
    <w:rsid w:val="001D244F"/>
    <w:rsid w:val="001D3252"/>
    <w:rsid w:val="001D51BA"/>
    <w:rsid w:val="001D53E7"/>
    <w:rsid w:val="001D5F58"/>
    <w:rsid w:val="001D6342"/>
    <w:rsid w:val="001D6D53"/>
    <w:rsid w:val="001D781B"/>
    <w:rsid w:val="001E1624"/>
    <w:rsid w:val="001E2642"/>
    <w:rsid w:val="001E2A2B"/>
    <w:rsid w:val="001E32B7"/>
    <w:rsid w:val="001E3FB6"/>
    <w:rsid w:val="001E438D"/>
    <w:rsid w:val="001E4FFC"/>
    <w:rsid w:val="001E58E2"/>
    <w:rsid w:val="001E634B"/>
    <w:rsid w:val="001E6462"/>
    <w:rsid w:val="001E7216"/>
    <w:rsid w:val="001E738D"/>
    <w:rsid w:val="001E7AED"/>
    <w:rsid w:val="001F07D7"/>
    <w:rsid w:val="001F0E89"/>
    <w:rsid w:val="001F2F37"/>
    <w:rsid w:val="001F3916"/>
    <w:rsid w:val="001F3B46"/>
    <w:rsid w:val="001F4D8D"/>
    <w:rsid w:val="001F518A"/>
    <w:rsid w:val="001F54C5"/>
    <w:rsid w:val="001F5E3B"/>
    <w:rsid w:val="001F662C"/>
    <w:rsid w:val="001F7074"/>
    <w:rsid w:val="001F764B"/>
    <w:rsid w:val="001F7C9D"/>
    <w:rsid w:val="00200400"/>
    <w:rsid w:val="00200490"/>
    <w:rsid w:val="002014DD"/>
    <w:rsid w:val="00201F3A"/>
    <w:rsid w:val="00203F56"/>
    <w:rsid w:val="00203F96"/>
    <w:rsid w:val="002069B2"/>
    <w:rsid w:val="00207C8E"/>
    <w:rsid w:val="00207FA3"/>
    <w:rsid w:val="00210890"/>
    <w:rsid w:val="00211286"/>
    <w:rsid w:val="002115A2"/>
    <w:rsid w:val="00211B9C"/>
    <w:rsid w:val="00214AA7"/>
    <w:rsid w:val="00214DA8"/>
    <w:rsid w:val="00215423"/>
    <w:rsid w:val="00215566"/>
    <w:rsid w:val="002155E1"/>
    <w:rsid w:val="002158FA"/>
    <w:rsid w:val="00215DAD"/>
    <w:rsid w:val="00216917"/>
    <w:rsid w:val="00217921"/>
    <w:rsid w:val="00220600"/>
    <w:rsid w:val="00220A15"/>
    <w:rsid w:val="002214D6"/>
    <w:rsid w:val="002224DB"/>
    <w:rsid w:val="00223F20"/>
    <w:rsid w:val="00223FCB"/>
    <w:rsid w:val="002252C3"/>
    <w:rsid w:val="00225C54"/>
    <w:rsid w:val="0022614E"/>
    <w:rsid w:val="00226ABC"/>
    <w:rsid w:val="0022731F"/>
    <w:rsid w:val="00227475"/>
    <w:rsid w:val="00230765"/>
    <w:rsid w:val="00230D18"/>
    <w:rsid w:val="002319E4"/>
    <w:rsid w:val="00232DC9"/>
    <w:rsid w:val="002338B3"/>
    <w:rsid w:val="00234EFA"/>
    <w:rsid w:val="00235632"/>
    <w:rsid w:val="00235872"/>
    <w:rsid w:val="0023643C"/>
    <w:rsid w:val="002378FA"/>
    <w:rsid w:val="002403E6"/>
    <w:rsid w:val="00240BB4"/>
    <w:rsid w:val="00241559"/>
    <w:rsid w:val="00241E83"/>
    <w:rsid w:val="00243268"/>
    <w:rsid w:val="002435B3"/>
    <w:rsid w:val="00244370"/>
    <w:rsid w:val="002449B7"/>
    <w:rsid w:val="00244E90"/>
    <w:rsid w:val="00245282"/>
    <w:rsid w:val="002458EB"/>
    <w:rsid w:val="00245A3C"/>
    <w:rsid w:val="00245B35"/>
    <w:rsid w:val="00245D20"/>
    <w:rsid w:val="0024676B"/>
    <w:rsid w:val="002500C8"/>
    <w:rsid w:val="00250A2F"/>
    <w:rsid w:val="00251466"/>
    <w:rsid w:val="00251882"/>
    <w:rsid w:val="002526F8"/>
    <w:rsid w:val="00252826"/>
    <w:rsid w:val="00254967"/>
    <w:rsid w:val="00254A25"/>
    <w:rsid w:val="00254F14"/>
    <w:rsid w:val="0025535B"/>
    <w:rsid w:val="00256209"/>
    <w:rsid w:val="00257543"/>
    <w:rsid w:val="002617E7"/>
    <w:rsid w:val="00261A00"/>
    <w:rsid w:val="00262183"/>
    <w:rsid w:val="00262905"/>
    <w:rsid w:val="00262BCE"/>
    <w:rsid w:val="00263F50"/>
    <w:rsid w:val="00264228"/>
    <w:rsid w:val="00264334"/>
    <w:rsid w:val="0026473E"/>
    <w:rsid w:val="00264A02"/>
    <w:rsid w:val="00264B27"/>
    <w:rsid w:val="00266214"/>
    <w:rsid w:val="00267C83"/>
    <w:rsid w:val="00270874"/>
    <w:rsid w:val="0027144F"/>
    <w:rsid w:val="00271813"/>
    <w:rsid w:val="00271F3A"/>
    <w:rsid w:val="002725F7"/>
    <w:rsid w:val="0027301E"/>
    <w:rsid w:val="00273278"/>
    <w:rsid w:val="002737F4"/>
    <w:rsid w:val="00273999"/>
    <w:rsid w:val="00277FE8"/>
    <w:rsid w:val="002804C2"/>
    <w:rsid w:val="002805F5"/>
    <w:rsid w:val="00280751"/>
    <w:rsid w:val="002813CF"/>
    <w:rsid w:val="00281D08"/>
    <w:rsid w:val="0028280A"/>
    <w:rsid w:val="00283D8E"/>
    <w:rsid w:val="002840AE"/>
    <w:rsid w:val="002862CA"/>
    <w:rsid w:val="00286ACD"/>
    <w:rsid w:val="00287838"/>
    <w:rsid w:val="0029042A"/>
    <w:rsid w:val="002907B5"/>
    <w:rsid w:val="00291CB8"/>
    <w:rsid w:val="002928CE"/>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0E1"/>
    <w:rsid w:val="002A3485"/>
    <w:rsid w:val="002A348D"/>
    <w:rsid w:val="002A4470"/>
    <w:rsid w:val="002A4A79"/>
    <w:rsid w:val="002A61D6"/>
    <w:rsid w:val="002A6646"/>
    <w:rsid w:val="002B040E"/>
    <w:rsid w:val="002B17BB"/>
    <w:rsid w:val="002B1C59"/>
    <w:rsid w:val="002B24D6"/>
    <w:rsid w:val="002B5D42"/>
    <w:rsid w:val="002B626A"/>
    <w:rsid w:val="002C2804"/>
    <w:rsid w:val="002C2953"/>
    <w:rsid w:val="002C2D4C"/>
    <w:rsid w:val="002C34A0"/>
    <w:rsid w:val="002C38AC"/>
    <w:rsid w:val="002C4191"/>
    <w:rsid w:val="002C41E6"/>
    <w:rsid w:val="002C4E9F"/>
    <w:rsid w:val="002D071A"/>
    <w:rsid w:val="002D1C4D"/>
    <w:rsid w:val="002D34B2"/>
    <w:rsid w:val="002D48B0"/>
    <w:rsid w:val="002D490F"/>
    <w:rsid w:val="002D5423"/>
    <w:rsid w:val="002D58AD"/>
    <w:rsid w:val="002D5B37"/>
    <w:rsid w:val="002D5E49"/>
    <w:rsid w:val="002D6010"/>
    <w:rsid w:val="002D64AE"/>
    <w:rsid w:val="002D676D"/>
    <w:rsid w:val="002D7637"/>
    <w:rsid w:val="002D7E85"/>
    <w:rsid w:val="002E0D3D"/>
    <w:rsid w:val="002E17F2"/>
    <w:rsid w:val="002E2BCD"/>
    <w:rsid w:val="002E4212"/>
    <w:rsid w:val="002E4BA4"/>
    <w:rsid w:val="002E583A"/>
    <w:rsid w:val="002E5CC3"/>
    <w:rsid w:val="002E7388"/>
    <w:rsid w:val="002E76DD"/>
    <w:rsid w:val="002E7CAE"/>
    <w:rsid w:val="002F121C"/>
    <w:rsid w:val="002F2771"/>
    <w:rsid w:val="002F37A9"/>
    <w:rsid w:val="002F4097"/>
    <w:rsid w:val="002F5755"/>
    <w:rsid w:val="002F7FE0"/>
    <w:rsid w:val="00301311"/>
    <w:rsid w:val="00301A56"/>
    <w:rsid w:val="00301CE6"/>
    <w:rsid w:val="0030221A"/>
    <w:rsid w:val="0030256B"/>
    <w:rsid w:val="0030290B"/>
    <w:rsid w:val="00303B36"/>
    <w:rsid w:val="00303D64"/>
    <w:rsid w:val="0030501F"/>
    <w:rsid w:val="00305EDF"/>
    <w:rsid w:val="00307BA1"/>
    <w:rsid w:val="0031162C"/>
    <w:rsid w:val="00311702"/>
    <w:rsid w:val="003118FF"/>
    <w:rsid w:val="00311E82"/>
    <w:rsid w:val="00312438"/>
    <w:rsid w:val="0031362A"/>
    <w:rsid w:val="00313B59"/>
    <w:rsid w:val="00313BBC"/>
    <w:rsid w:val="00313F4F"/>
    <w:rsid w:val="00313FD6"/>
    <w:rsid w:val="003143BD"/>
    <w:rsid w:val="00315363"/>
    <w:rsid w:val="00316BEF"/>
    <w:rsid w:val="003176FA"/>
    <w:rsid w:val="00320023"/>
    <w:rsid w:val="003203ED"/>
    <w:rsid w:val="00320D99"/>
    <w:rsid w:val="003212D6"/>
    <w:rsid w:val="0032188F"/>
    <w:rsid w:val="00321ADF"/>
    <w:rsid w:val="00322187"/>
    <w:rsid w:val="00322C9F"/>
    <w:rsid w:val="003230AA"/>
    <w:rsid w:val="003237D9"/>
    <w:rsid w:val="0032382C"/>
    <w:rsid w:val="00323A6A"/>
    <w:rsid w:val="00324A0D"/>
    <w:rsid w:val="00324D23"/>
    <w:rsid w:val="00325EBC"/>
    <w:rsid w:val="003308CF"/>
    <w:rsid w:val="00331751"/>
    <w:rsid w:val="00332489"/>
    <w:rsid w:val="0033369F"/>
    <w:rsid w:val="003342F0"/>
    <w:rsid w:val="00334579"/>
    <w:rsid w:val="00334CC0"/>
    <w:rsid w:val="00335858"/>
    <w:rsid w:val="00335EAF"/>
    <w:rsid w:val="00336BDA"/>
    <w:rsid w:val="00336F85"/>
    <w:rsid w:val="003402ED"/>
    <w:rsid w:val="00341594"/>
    <w:rsid w:val="00341F06"/>
    <w:rsid w:val="00342050"/>
    <w:rsid w:val="00342201"/>
    <w:rsid w:val="00342BD7"/>
    <w:rsid w:val="003439DF"/>
    <w:rsid w:val="00345CD7"/>
    <w:rsid w:val="00346DB5"/>
    <w:rsid w:val="00346EDC"/>
    <w:rsid w:val="00347663"/>
    <w:rsid w:val="003477B1"/>
    <w:rsid w:val="00350747"/>
    <w:rsid w:val="00352500"/>
    <w:rsid w:val="00352590"/>
    <w:rsid w:val="00352622"/>
    <w:rsid w:val="0035271C"/>
    <w:rsid w:val="00353C22"/>
    <w:rsid w:val="003551C2"/>
    <w:rsid w:val="00355554"/>
    <w:rsid w:val="00357380"/>
    <w:rsid w:val="00357806"/>
    <w:rsid w:val="00357B0D"/>
    <w:rsid w:val="00357DBB"/>
    <w:rsid w:val="00357FBB"/>
    <w:rsid w:val="003602D9"/>
    <w:rsid w:val="003604CE"/>
    <w:rsid w:val="00360BFB"/>
    <w:rsid w:val="00361654"/>
    <w:rsid w:val="00364878"/>
    <w:rsid w:val="00365442"/>
    <w:rsid w:val="00367F23"/>
    <w:rsid w:val="00370E47"/>
    <w:rsid w:val="00370F25"/>
    <w:rsid w:val="003722C4"/>
    <w:rsid w:val="00372BB6"/>
    <w:rsid w:val="003742AC"/>
    <w:rsid w:val="0037443F"/>
    <w:rsid w:val="00374ABA"/>
    <w:rsid w:val="00375FD6"/>
    <w:rsid w:val="00376B0A"/>
    <w:rsid w:val="00377CE1"/>
    <w:rsid w:val="00380B48"/>
    <w:rsid w:val="00384E51"/>
    <w:rsid w:val="00384EA9"/>
    <w:rsid w:val="0038585E"/>
    <w:rsid w:val="00385BF0"/>
    <w:rsid w:val="00386143"/>
    <w:rsid w:val="0038732B"/>
    <w:rsid w:val="00387AC3"/>
    <w:rsid w:val="0039094C"/>
    <w:rsid w:val="00392526"/>
    <w:rsid w:val="003925B1"/>
    <w:rsid w:val="003932DC"/>
    <w:rsid w:val="003934A6"/>
    <w:rsid w:val="003939FF"/>
    <w:rsid w:val="00393CF2"/>
    <w:rsid w:val="00394AFF"/>
    <w:rsid w:val="0039612C"/>
    <w:rsid w:val="003A21E2"/>
    <w:rsid w:val="003A2223"/>
    <w:rsid w:val="003A281B"/>
    <w:rsid w:val="003A2A0F"/>
    <w:rsid w:val="003A2B9F"/>
    <w:rsid w:val="003A32AB"/>
    <w:rsid w:val="003A45A1"/>
    <w:rsid w:val="003A468E"/>
    <w:rsid w:val="003A4929"/>
    <w:rsid w:val="003A5B0A"/>
    <w:rsid w:val="003A6BAC"/>
    <w:rsid w:val="003A70A4"/>
    <w:rsid w:val="003A7EF3"/>
    <w:rsid w:val="003A7FED"/>
    <w:rsid w:val="003B060E"/>
    <w:rsid w:val="003B0ABF"/>
    <w:rsid w:val="003B0BE3"/>
    <w:rsid w:val="003B159C"/>
    <w:rsid w:val="003B17FA"/>
    <w:rsid w:val="003B1B8D"/>
    <w:rsid w:val="003B369F"/>
    <w:rsid w:val="003B36A3"/>
    <w:rsid w:val="003B4CB5"/>
    <w:rsid w:val="003B57F1"/>
    <w:rsid w:val="003B585C"/>
    <w:rsid w:val="003B64BB"/>
    <w:rsid w:val="003B77C7"/>
    <w:rsid w:val="003B7FE5"/>
    <w:rsid w:val="003C0C3E"/>
    <w:rsid w:val="003C11A7"/>
    <w:rsid w:val="003C11C8"/>
    <w:rsid w:val="003C20D7"/>
    <w:rsid w:val="003C2702"/>
    <w:rsid w:val="003C4777"/>
    <w:rsid w:val="003C4B5F"/>
    <w:rsid w:val="003C6B30"/>
    <w:rsid w:val="003C7148"/>
    <w:rsid w:val="003C7806"/>
    <w:rsid w:val="003D0B64"/>
    <w:rsid w:val="003D109F"/>
    <w:rsid w:val="003D2478"/>
    <w:rsid w:val="003D3C45"/>
    <w:rsid w:val="003D4C48"/>
    <w:rsid w:val="003D57EB"/>
    <w:rsid w:val="003D5B1F"/>
    <w:rsid w:val="003D65BC"/>
    <w:rsid w:val="003D6766"/>
    <w:rsid w:val="003D737A"/>
    <w:rsid w:val="003D79D6"/>
    <w:rsid w:val="003D7CD1"/>
    <w:rsid w:val="003E092C"/>
    <w:rsid w:val="003E0B74"/>
    <w:rsid w:val="003E15FA"/>
    <w:rsid w:val="003E4D8E"/>
    <w:rsid w:val="003E55E4"/>
    <w:rsid w:val="003E59BC"/>
    <w:rsid w:val="003E60A9"/>
    <w:rsid w:val="003E6476"/>
    <w:rsid w:val="003E660B"/>
    <w:rsid w:val="003E67E8"/>
    <w:rsid w:val="003E74E3"/>
    <w:rsid w:val="003F013E"/>
    <w:rsid w:val="003F05C7"/>
    <w:rsid w:val="003F1541"/>
    <w:rsid w:val="003F25BE"/>
    <w:rsid w:val="003F2CD4"/>
    <w:rsid w:val="003F2D87"/>
    <w:rsid w:val="003F36AD"/>
    <w:rsid w:val="003F3F3E"/>
    <w:rsid w:val="003F508A"/>
    <w:rsid w:val="003F5872"/>
    <w:rsid w:val="003F6BBE"/>
    <w:rsid w:val="003F76F9"/>
    <w:rsid w:val="004000E8"/>
    <w:rsid w:val="0040041A"/>
    <w:rsid w:val="004010DC"/>
    <w:rsid w:val="0040218F"/>
    <w:rsid w:val="00402888"/>
    <w:rsid w:val="00402E2B"/>
    <w:rsid w:val="00404DAD"/>
    <w:rsid w:val="0040512B"/>
    <w:rsid w:val="00405CA5"/>
    <w:rsid w:val="004076FA"/>
    <w:rsid w:val="00407CD3"/>
    <w:rsid w:val="00410134"/>
    <w:rsid w:val="00410438"/>
    <w:rsid w:val="00410B72"/>
    <w:rsid w:val="00410F18"/>
    <w:rsid w:val="0041263E"/>
    <w:rsid w:val="00412CF9"/>
    <w:rsid w:val="00413A76"/>
    <w:rsid w:val="00413AAC"/>
    <w:rsid w:val="00413E92"/>
    <w:rsid w:val="00416169"/>
    <w:rsid w:val="00416212"/>
    <w:rsid w:val="00416222"/>
    <w:rsid w:val="0041663C"/>
    <w:rsid w:val="00420776"/>
    <w:rsid w:val="00420CED"/>
    <w:rsid w:val="00421105"/>
    <w:rsid w:val="004229D9"/>
    <w:rsid w:val="00422AA4"/>
    <w:rsid w:val="004240C3"/>
    <w:rsid w:val="0042412C"/>
    <w:rsid w:val="004242F4"/>
    <w:rsid w:val="004254A8"/>
    <w:rsid w:val="004256B8"/>
    <w:rsid w:val="00427248"/>
    <w:rsid w:val="00430389"/>
    <w:rsid w:val="00430FB1"/>
    <w:rsid w:val="00432D1E"/>
    <w:rsid w:val="00432D9B"/>
    <w:rsid w:val="00434356"/>
    <w:rsid w:val="00435F8E"/>
    <w:rsid w:val="00437447"/>
    <w:rsid w:val="00437D53"/>
    <w:rsid w:val="00441A92"/>
    <w:rsid w:val="004431DC"/>
    <w:rsid w:val="00443893"/>
    <w:rsid w:val="004447E2"/>
    <w:rsid w:val="00444F56"/>
    <w:rsid w:val="00445D5B"/>
    <w:rsid w:val="00445E01"/>
    <w:rsid w:val="00446488"/>
    <w:rsid w:val="00446958"/>
    <w:rsid w:val="004477E8"/>
    <w:rsid w:val="00450959"/>
    <w:rsid w:val="00450D69"/>
    <w:rsid w:val="004517AA"/>
    <w:rsid w:val="00451A13"/>
    <w:rsid w:val="00451AB0"/>
    <w:rsid w:val="00452CAC"/>
    <w:rsid w:val="00454126"/>
    <w:rsid w:val="004552EF"/>
    <w:rsid w:val="00456A9C"/>
    <w:rsid w:val="00457565"/>
    <w:rsid w:val="00457944"/>
    <w:rsid w:val="0045799C"/>
    <w:rsid w:val="00457B71"/>
    <w:rsid w:val="00457FF1"/>
    <w:rsid w:val="00460877"/>
    <w:rsid w:val="00460BDF"/>
    <w:rsid w:val="00461D09"/>
    <w:rsid w:val="00463D61"/>
    <w:rsid w:val="004643C6"/>
    <w:rsid w:val="00464FEE"/>
    <w:rsid w:val="00465A30"/>
    <w:rsid w:val="00465E0C"/>
    <w:rsid w:val="00466121"/>
    <w:rsid w:val="004669E2"/>
    <w:rsid w:val="004703AF"/>
    <w:rsid w:val="00470C31"/>
    <w:rsid w:val="0047105D"/>
    <w:rsid w:val="00471DE0"/>
    <w:rsid w:val="004734D0"/>
    <w:rsid w:val="00473678"/>
    <w:rsid w:val="00474A62"/>
    <w:rsid w:val="00474E7C"/>
    <w:rsid w:val="00475106"/>
    <w:rsid w:val="0047556B"/>
    <w:rsid w:val="00476050"/>
    <w:rsid w:val="00477107"/>
    <w:rsid w:val="00477768"/>
    <w:rsid w:val="00480243"/>
    <w:rsid w:val="004809ED"/>
    <w:rsid w:val="00481C73"/>
    <w:rsid w:val="00481C95"/>
    <w:rsid w:val="0048363E"/>
    <w:rsid w:val="00483DD3"/>
    <w:rsid w:val="00484314"/>
    <w:rsid w:val="0048542E"/>
    <w:rsid w:val="00485E45"/>
    <w:rsid w:val="00486076"/>
    <w:rsid w:val="004869AE"/>
    <w:rsid w:val="004877F3"/>
    <w:rsid w:val="00487C67"/>
    <w:rsid w:val="0049015F"/>
    <w:rsid w:val="00490E2F"/>
    <w:rsid w:val="0049209B"/>
    <w:rsid w:val="00492BC5"/>
    <w:rsid w:val="00493B80"/>
    <w:rsid w:val="00494E37"/>
    <w:rsid w:val="00495138"/>
    <w:rsid w:val="004964F1"/>
    <w:rsid w:val="00497023"/>
    <w:rsid w:val="00497919"/>
    <w:rsid w:val="004A0F8E"/>
    <w:rsid w:val="004A1401"/>
    <w:rsid w:val="004A16BC"/>
    <w:rsid w:val="004A2448"/>
    <w:rsid w:val="004A2B94"/>
    <w:rsid w:val="004A2F11"/>
    <w:rsid w:val="004A417B"/>
    <w:rsid w:val="004A65FF"/>
    <w:rsid w:val="004A70A4"/>
    <w:rsid w:val="004A793F"/>
    <w:rsid w:val="004A7B6B"/>
    <w:rsid w:val="004B05D8"/>
    <w:rsid w:val="004B20DD"/>
    <w:rsid w:val="004B2406"/>
    <w:rsid w:val="004B322A"/>
    <w:rsid w:val="004B48E6"/>
    <w:rsid w:val="004B55E4"/>
    <w:rsid w:val="004B6058"/>
    <w:rsid w:val="004B6F6A"/>
    <w:rsid w:val="004B79D1"/>
    <w:rsid w:val="004B7C0C"/>
    <w:rsid w:val="004B7C2B"/>
    <w:rsid w:val="004C0A4A"/>
    <w:rsid w:val="004C1289"/>
    <w:rsid w:val="004C1E7A"/>
    <w:rsid w:val="004C3898"/>
    <w:rsid w:val="004C3CA7"/>
    <w:rsid w:val="004C6B0C"/>
    <w:rsid w:val="004C6D9F"/>
    <w:rsid w:val="004C6F5F"/>
    <w:rsid w:val="004D19E1"/>
    <w:rsid w:val="004D2191"/>
    <w:rsid w:val="004D2AD0"/>
    <w:rsid w:val="004D36B1"/>
    <w:rsid w:val="004D522D"/>
    <w:rsid w:val="004D6725"/>
    <w:rsid w:val="004D7877"/>
    <w:rsid w:val="004D7D34"/>
    <w:rsid w:val="004D7EBD"/>
    <w:rsid w:val="004E0020"/>
    <w:rsid w:val="004E1592"/>
    <w:rsid w:val="004E2110"/>
    <w:rsid w:val="004E2680"/>
    <w:rsid w:val="004E28F9"/>
    <w:rsid w:val="004E3200"/>
    <w:rsid w:val="004E364B"/>
    <w:rsid w:val="004E3DB8"/>
    <w:rsid w:val="004E42C9"/>
    <w:rsid w:val="004E462E"/>
    <w:rsid w:val="004E4AD0"/>
    <w:rsid w:val="004E56DC"/>
    <w:rsid w:val="004E5D8D"/>
    <w:rsid w:val="004E7050"/>
    <w:rsid w:val="004E76F4"/>
    <w:rsid w:val="004E77CA"/>
    <w:rsid w:val="004F02B7"/>
    <w:rsid w:val="004F0B4E"/>
    <w:rsid w:val="004F0B6C"/>
    <w:rsid w:val="004F1EE7"/>
    <w:rsid w:val="004F2078"/>
    <w:rsid w:val="004F2258"/>
    <w:rsid w:val="004F24D8"/>
    <w:rsid w:val="004F34D0"/>
    <w:rsid w:val="004F4978"/>
    <w:rsid w:val="004F4DA3"/>
    <w:rsid w:val="004F5193"/>
    <w:rsid w:val="004F5941"/>
    <w:rsid w:val="004F5F37"/>
    <w:rsid w:val="004F5F84"/>
    <w:rsid w:val="004F71D8"/>
    <w:rsid w:val="004F7CF3"/>
    <w:rsid w:val="005029D7"/>
    <w:rsid w:val="00506557"/>
    <w:rsid w:val="0050677A"/>
    <w:rsid w:val="00506FB2"/>
    <w:rsid w:val="005108D8"/>
    <w:rsid w:val="00510F51"/>
    <w:rsid w:val="005116F9"/>
    <w:rsid w:val="0051245D"/>
    <w:rsid w:val="00513D46"/>
    <w:rsid w:val="00514158"/>
    <w:rsid w:val="00514BAB"/>
    <w:rsid w:val="00514D4B"/>
    <w:rsid w:val="005153A7"/>
    <w:rsid w:val="005154FE"/>
    <w:rsid w:val="005164E1"/>
    <w:rsid w:val="0051659C"/>
    <w:rsid w:val="00516BAB"/>
    <w:rsid w:val="00521398"/>
    <w:rsid w:val="0052175D"/>
    <w:rsid w:val="005218D9"/>
    <w:rsid w:val="005219CF"/>
    <w:rsid w:val="00523E86"/>
    <w:rsid w:val="0052454F"/>
    <w:rsid w:val="00524BCC"/>
    <w:rsid w:val="00525EBA"/>
    <w:rsid w:val="00526DA4"/>
    <w:rsid w:val="005279F9"/>
    <w:rsid w:val="00531146"/>
    <w:rsid w:val="0053206E"/>
    <w:rsid w:val="00532928"/>
    <w:rsid w:val="0053334B"/>
    <w:rsid w:val="005339E8"/>
    <w:rsid w:val="00534B59"/>
    <w:rsid w:val="00534CE4"/>
    <w:rsid w:val="00535DA6"/>
    <w:rsid w:val="00535F60"/>
    <w:rsid w:val="005360F9"/>
    <w:rsid w:val="00536759"/>
    <w:rsid w:val="00536E0C"/>
    <w:rsid w:val="005379CC"/>
    <w:rsid w:val="00537C62"/>
    <w:rsid w:val="00541417"/>
    <w:rsid w:val="0054141C"/>
    <w:rsid w:val="0054241E"/>
    <w:rsid w:val="005427EF"/>
    <w:rsid w:val="00545F41"/>
    <w:rsid w:val="00546970"/>
    <w:rsid w:val="00550115"/>
    <w:rsid w:val="00550919"/>
    <w:rsid w:val="00551BCD"/>
    <w:rsid w:val="0055260C"/>
    <w:rsid w:val="0055306A"/>
    <w:rsid w:val="005543C3"/>
    <w:rsid w:val="005546D2"/>
    <w:rsid w:val="00554E19"/>
    <w:rsid w:val="005565C7"/>
    <w:rsid w:val="00560227"/>
    <w:rsid w:val="0056121F"/>
    <w:rsid w:val="00561AEF"/>
    <w:rsid w:val="00561E34"/>
    <w:rsid w:val="00562A90"/>
    <w:rsid w:val="00562B96"/>
    <w:rsid w:val="00564B89"/>
    <w:rsid w:val="00565FFB"/>
    <w:rsid w:val="0056603E"/>
    <w:rsid w:val="005662D7"/>
    <w:rsid w:val="00566781"/>
    <w:rsid w:val="0056740B"/>
    <w:rsid w:val="00567BBA"/>
    <w:rsid w:val="00567DC2"/>
    <w:rsid w:val="00567F12"/>
    <w:rsid w:val="00567FF7"/>
    <w:rsid w:val="005701C5"/>
    <w:rsid w:val="00572505"/>
    <w:rsid w:val="0057330C"/>
    <w:rsid w:val="00576CCF"/>
    <w:rsid w:val="005801AA"/>
    <w:rsid w:val="00582567"/>
    <w:rsid w:val="00582809"/>
    <w:rsid w:val="005831D0"/>
    <w:rsid w:val="00583709"/>
    <w:rsid w:val="00583AE6"/>
    <w:rsid w:val="00585D50"/>
    <w:rsid w:val="00586A19"/>
    <w:rsid w:val="0058798C"/>
    <w:rsid w:val="005900FA"/>
    <w:rsid w:val="00590836"/>
    <w:rsid w:val="005915FD"/>
    <w:rsid w:val="00592655"/>
    <w:rsid w:val="005935A4"/>
    <w:rsid w:val="00593945"/>
    <w:rsid w:val="0059431D"/>
    <w:rsid w:val="005948C2"/>
    <w:rsid w:val="00595DCA"/>
    <w:rsid w:val="00596FF1"/>
    <w:rsid w:val="0059779B"/>
    <w:rsid w:val="005A005F"/>
    <w:rsid w:val="005A00FC"/>
    <w:rsid w:val="005A09A6"/>
    <w:rsid w:val="005A2075"/>
    <w:rsid w:val="005A209A"/>
    <w:rsid w:val="005A5654"/>
    <w:rsid w:val="005A662D"/>
    <w:rsid w:val="005A7D3B"/>
    <w:rsid w:val="005B0AD2"/>
    <w:rsid w:val="005B1188"/>
    <w:rsid w:val="005B1409"/>
    <w:rsid w:val="005B35D7"/>
    <w:rsid w:val="005B392A"/>
    <w:rsid w:val="005B3AA3"/>
    <w:rsid w:val="005B3C09"/>
    <w:rsid w:val="005B4102"/>
    <w:rsid w:val="005B6F09"/>
    <w:rsid w:val="005B6F14"/>
    <w:rsid w:val="005B6F83"/>
    <w:rsid w:val="005B71EB"/>
    <w:rsid w:val="005B7288"/>
    <w:rsid w:val="005B776F"/>
    <w:rsid w:val="005B787C"/>
    <w:rsid w:val="005B7C6D"/>
    <w:rsid w:val="005C022C"/>
    <w:rsid w:val="005C024A"/>
    <w:rsid w:val="005C0275"/>
    <w:rsid w:val="005C03FF"/>
    <w:rsid w:val="005C07C8"/>
    <w:rsid w:val="005C1744"/>
    <w:rsid w:val="005C1AB5"/>
    <w:rsid w:val="005C329A"/>
    <w:rsid w:val="005C425F"/>
    <w:rsid w:val="005C447D"/>
    <w:rsid w:val="005C4F3E"/>
    <w:rsid w:val="005C6775"/>
    <w:rsid w:val="005C6A35"/>
    <w:rsid w:val="005C74FB"/>
    <w:rsid w:val="005C7F0D"/>
    <w:rsid w:val="005D0F19"/>
    <w:rsid w:val="005D1151"/>
    <w:rsid w:val="005D1602"/>
    <w:rsid w:val="005D25D1"/>
    <w:rsid w:val="005D3C19"/>
    <w:rsid w:val="005D3C5E"/>
    <w:rsid w:val="005D3E88"/>
    <w:rsid w:val="005D4FDF"/>
    <w:rsid w:val="005D536C"/>
    <w:rsid w:val="005D790D"/>
    <w:rsid w:val="005D7CAC"/>
    <w:rsid w:val="005E0B54"/>
    <w:rsid w:val="005E12D9"/>
    <w:rsid w:val="005E30CD"/>
    <w:rsid w:val="005E385F"/>
    <w:rsid w:val="005E3FFF"/>
    <w:rsid w:val="005E4986"/>
    <w:rsid w:val="005E5632"/>
    <w:rsid w:val="005E5888"/>
    <w:rsid w:val="005E5B81"/>
    <w:rsid w:val="005E6592"/>
    <w:rsid w:val="005E68DF"/>
    <w:rsid w:val="005F1345"/>
    <w:rsid w:val="005F2822"/>
    <w:rsid w:val="005F2CB1"/>
    <w:rsid w:val="005F3025"/>
    <w:rsid w:val="005F34A0"/>
    <w:rsid w:val="005F3742"/>
    <w:rsid w:val="005F4DFD"/>
    <w:rsid w:val="005F618C"/>
    <w:rsid w:val="005F70BD"/>
    <w:rsid w:val="005F78B5"/>
    <w:rsid w:val="0060151F"/>
    <w:rsid w:val="006025DD"/>
    <w:rsid w:val="0060283C"/>
    <w:rsid w:val="00604F14"/>
    <w:rsid w:val="00605064"/>
    <w:rsid w:val="006100F7"/>
    <w:rsid w:val="00610C4D"/>
    <w:rsid w:val="00610FC9"/>
    <w:rsid w:val="00611B83"/>
    <w:rsid w:val="0061206A"/>
    <w:rsid w:val="0061228F"/>
    <w:rsid w:val="00613257"/>
    <w:rsid w:val="006145F1"/>
    <w:rsid w:val="00614896"/>
    <w:rsid w:val="00614E33"/>
    <w:rsid w:val="006158AD"/>
    <w:rsid w:val="00616FEB"/>
    <w:rsid w:val="00620002"/>
    <w:rsid w:val="00620A71"/>
    <w:rsid w:val="00620D80"/>
    <w:rsid w:val="00622811"/>
    <w:rsid w:val="00623256"/>
    <w:rsid w:val="006234A6"/>
    <w:rsid w:val="00624CBC"/>
    <w:rsid w:val="00625D07"/>
    <w:rsid w:val="00630001"/>
    <w:rsid w:val="006311B3"/>
    <w:rsid w:val="0063155B"/>
    <w:rsid w:val="0063284C"/>
    <w:rsid w:val="00633408"/>
    <w:rsid w:val="00634F50"/>
    <w:rsid w:val="00636398"/>
    <w:rsid w:val="006368D3"/>
    <w:rsid w:val="006377EC"/>
    <w:rsid w:val="0064151F"/>
    <w:rsid w:val="00641533"/>
    <w:rsid w:val="0064208D"/>
    <w:rsid w:val="00643475"/>
    <w:rsid w:val="0064396A"/>
    <w:rsid w:val="0064422D"/>
    <w:rsid w:val="0064429B"/>
    <w:rsid w:val="0064520E"/>
    <w:rsid w:val="0064624E"/>
    <w:rsid w:val="00647389"/>
    <w:rsid w:val="006500B6"/>
    <w:rsid w:val="00650AB9"/>
    <w:rsid w:val="00650B5C"/>
    <w:rsid w:val="00650C6C"/>
    <w:rsid w:val="00654DC4"/>
    <w:rsid w:val="006553AD"/>
    <w:rsid w:val="00655733"/>
    <w:rsid w:val="00655ACD"/>
    <w:rsid w:val="00656A92"/>
    <w:rsid w:val="00656DDE"/>
    <w:rsid w:val="0066011D"/>
    <w:rsid w:val="006607C0"/>
    <w:rsid w:val="006613A6"/>
    <w:rsid w:val="006619C4"/>
    <w:rsid w:val="006627A2"/>
    <w:rsid w:val="006630D8"/>
    <w:rsid w:val="006634E6"/>
    <w:rsid w:val="00663BF1"/>
    <w:rsid w:val="00664300"/>
    <w:rsid w:val="006655EE"/>
    <w:rsid w:val="00666FBA"/>
    <w:rsid w:val="00667046"/>
    <w:rsid w:val="00667EE7"/>
    <w:rsid w:val="00670922"/>
    <w:rsid w:val="00670BE1"/>
    <w:rsid w:val="0067218F"/>
    <w:rsid w:val="006737FF"/>
    <w:rsid w:val="006741F2"/>
    <w:rsid w:val="00674596"/>
    <w:rsid w:val="00674CC3"/>
    <w:rsid w:val="006752C2"/>
    <w:rsid w:val="00675C72"/>
    <w:rsid w:val="006771F9"/>
    <w:rsid w:val="00677615"/>
    <w:rsid w:val="006776D7"/>
    <w:rsid w:val="00677F33"/>
    <w:rsid w:val="00680C41"/>
    <w:rsid w:val="00681003"/>
    <w:rsid w:val="006817C9"/>
    <w:rsid w:val="00681A93"/>
    <w:rsid w:val="00682491"/>
    <w:rsid w:val="006825CF"/>
    <w:rsid w:val="00683089"/>
    <w:rsid w:val="00683ECE"/>
    <w:rsid w:val="0068489A"/>
    <w:rsid w:val="00684EB6"/>
    <w:rsid w:val="0068507A"/>
    <w:rsid w:val="00685986"/>
    <w:rsid w:val="00685A87"/>
    <w:rsid w:val="00686723"/>
    <w:rsid w:val="00691740"/>
    <w:rsid w:val="00693FF8"/>
    <w:rsid w:val="00695FC2"/>
    <w:rsid w:val="00696949"/>
    <w:rsid w:val="00696A4F"/>
    <w:rsid w:val="00697052"/>
    <w:rsid w:val="00697181"/>
    <w:rsid w:val="00697AA2"/>
    <w:rsid w:val="006A20C2"/>
    <w:rsid w:val="006A3D9A"/>
    <w:rsid w:val="006A4215"/>
    <w:rsid w:val="006A46FB"/>
    <w:rsid w:val="006A5A3D"/>
    <w:rsid w:val="006A5E28"/>
    <w:rsid w:val="006A6710"/>
    <w:rsid w:val="006A697B"/>
    <w:rsid w:val="006A7194"/>
    <w:rsid w:val="006A71E2"/>
    <w:rsid w:val="006A7AFF"/>
    <w:rsid w:val="006B1495"/>
    <w:rsid w:val="006B1816"/>
    <w:rsid w:val="006B2099"/>
    <w:rsid w:val="006B236E"/>
    <w:rsid w:val="006B50CF"/>
    <w:rsid w:val="006C03B8"/>
    <w:rsid w:val="006C060D"/>
    <w:rsid w:val="006C1C20"/>
    <w:rsid w:val="006C1C7B"/>
    <w:rsid w:val="006C221F"/>
    <w:rsid w:val="006C2D71"/>
    <w:rsid w:val="006C3E31"/>
    <w:rsid w:val="006C41AD"/>
    <w:rsid w:val="006C457B"/>
    <w:rsid w:val="006C5EC9"/>
    <w:rsid w:val="006C5F86"/>
    <w:rsid w:val="006C6059"/>
    <w:rsid w:val="006C7522"/>
    <w:rsid w:val="006D0E91"/>
    <w:rsid w:val="006D17DE"/>
    <w:rsid w:val="006D2DC4"/>
    <w:rsid w:val="006D30C0"/>
    <w:rsid w:val="006D320E"/>
    <w:rsid w:val="006D6F08"/>
    <w:rsid w:val="006D7953"/>
    <w:rsid w:val="006E062C"/>
    <w:rsid w:val="006E071A"/>
    <w:rsid w:val="006E08DF"/>
    <w:rsid w:val="006E0DD2"/>
    <w:rsid w:val="006E1C82"/>
    <w:rsid w:val="006E28B7"/>
    <w:rsid w:val="006E2A9B"/>
    <w:rsid w:val="006E2BE4"/>
    <w:rsid w:val="006E3310"/>
    <w:rsid w:val="006E35A5"/>
    <w:rsid w:val="006E36A1"/>
    <w:rsid w:val="006E3B47"/>
    <w:rsid w:val="006E4E39"/>
    <w:rsid w:val="006E565E"/>
    <w:rsid w:val="006E5C09"/>
    <w:rsid w:val="006E5F9C"/>
    <w:rsid w:val="006E5FA0"/>
    <w:rsid w:val="006E6406"/>
    <w:rsid w:val="006E673D"/>
    <w:rsid w:val="006E7D3B"/>
    <w:rsid w:val="006F1B70"/>
    <w:rsid w:val="006F341D"/>
    <w:rsid w:val="006F3CDE"/>
    <w:rsid w:val="006F3E16"/>
    <w:rsid w:val="006F4D6D"/>
    <w:rsid w:val="006F58D4"/>
    <w:rsid w:val="006F6582"/>
    <w:rsid w:val="00701D4A"/>
    <w:rsid w:val="007031AE"/>
    <w:rsid w:val="0070346E"/>
    <w:rsid w:val="00704EDB"/>
    <w:rsid w:val="007052D8"/>
    <w:rsid w:val="007060BF"/>
    <w:rsid w:val="00706101"/>
    <w:rsid w:val="00706132"/>
    <w:rsid w:val="00707072"/>
    <w:rsid w:val="00707284"/>
    <w:rsid w:val="00707D61"/>
    <w:rsid w:val="007117E3"/>
    <w:rsid w:val="00711823"/>
    <w:rsid w:val="00712287"/>
    <w:rsid w:val="00712772"/>
    <w:rsid w:val="00713DCA"/>
    <w:rsid w:val="0071400C"/>
    <w:rsid w:val="007140E5"/>
    <w:rsid w:val="007148D3"/>
    <w:rsid w:val="00715B9A"/>
    <w:rsid w:val="00715EB1"/>
    <w:rsid w:val="00716829"/>
    <w:rsid w:val="007171CB"/>
    <w:rsid w:val="00717A4B"/>
    <w:rsid w:val="00717FCD"/>
    <w:rsid w:val="007228D1"/>
    <w:rsid w:val="00722DC2"/>
    <w:rsid w:val="00723046"/>
    <w:rsid w:val="007234F1"/>
    <w:rsid w:val="0072507B"/>
    <w:rsid w:val="00725149"/>
    <w:rsid w:val="00725422"/>
    <w:rsid w:val="00725677"/>
    <w:rsid w:val="007257D0"/>
    <w:rsid w:val="00725DB0"/>
    <w:rsid w:val="0072603B"/>
    <w:rsid w:val="007260C7"/>
    <w:rsid w:val="00726EA6"/>
    <w:rsid w:val="00727208"/>
    <w:rsid w:val="007272AE"/>
    <w:rsid w:val="00727581"/>
    <w:rsid w:val="00727680"/>
    <w:rsid w:val="00730331"/>
    <w:rsid w:val="0073075A"/>
    <w:rsid w:val="00731D8F"/>
    <w:rsid w:val="007324A2"/>
    <w:rsid w:val="0073313D"/>
    <w:rsid w:val="00733C4D"/>
    <w:rsid w:val="00733FD0"/>
    <w:rsid w:val="007348B1"/>
    <w:rsid w:val="00735186"/>
    <w:rsid w:val="00735649"/>
    <w:rsid w:val="00735819"/>
    <w:rsid w:val="007362A6"/>
    <w:rsid w:val="00736411"/>
    <w:rsid w:val="00736D7D"/>
    <w:rsid w:val="00737468"/>
    <w:rsid w:val="00740016"/>
    <w:rsid w:val="007405FB"/>
    <w:rsid w:val="00740E58"/>
    <w:rsid w:val="007417F2"/>
    <w:rsid w:val="007434CD"/>
    <w:rsid w:val="007435F5"/>
    <w:rsid w:val="00744291"/>
    <w:rsid w:val="007445A0"/>
    <w:rsid w:val="0074524B"/>
    <w:rsid w:val="007452E2"/>
    <w:rsid w:val="00747D8B"/>
    <w:rsid w:val="00751228"/>
    <w:rsid w:val="00752C5A"/>
    <w:rsid w:val="00752E43"/>
    <w:rsid w:val="0075703F"/>
    <w:rsid w:val="007571E1"/>
    <w:rsid w:val="007575A1"/>
    <w:rsid w:val="00757D90"/>
    <w:rsid w:val="007604B2"/>
    <w:rsid w:val="0076069E"/>
    <w:rsid w:val="007610F5"/>
    <w:rsid w:val="0076143E"/>
    <w:rsid w:val="00762110"/>
    <w:rsid w:val="0076383E"/>
    <w:rsid w:val="007648A7"/>
    <w:rsid w:val="00764A94"/>
    <w:rsid w:val="00765281"/>
    <w:rsid w:val="00765C5F"/>
    <w:rsid w:val="0076657C"/>
    <w:rsid w:val="00766BAD"/>
    <w:rsid w:val="0077062C"/>
    <w:rsid w:val="00770D10"/>
    <w:rsid w:val="007729A2"/>
    <w:rsid w:val="007735C3"/>
    <w:rsid w:val="00773FAD"/>
    <w:rsid w:val="00774E80"/>
    <w:rsid w:val="0077505F"/>
    <w:rsid w:val="007755F2"/>
    <w:rsid w:val="0077642F"/>
    <w:rsid w:val="00776971"/>
    <w:rsid w:val="0077790D"/>
    <w:rsid w:val="00777917"/>
    <w:rsid w:val="00780A80"/>
    <w:rsid w:val="0078109B"/>
    <w:rsid w:val="00781112"/>
    <w:rsid w:val="0078177E"/>
    <w:rsid w:val="00782521"/>
    <w:rsid w:val="00782566"/>
    <w:rsid w:val="0078304C"/>
    <w:rsid w:val="00783673"/>
    <w:rsid w:val="00785490"/>
    <w:rsid w:val="00785E02"/>
    <w:rsid w:val="00787161"/>
    <w:rsid w:val="00790872"/>
    <w:rsid w:val="0079088F"/>
    <w:rsid w:val="00791833"/>
    <w:rsid w:val="007925EA"/>
    <w:rsid w:val="0079325D"/>
    <w:rsid w:val="00793485"/>
    <w:rsid w:val="00793AB0"/>
    <w:rsid w:val="00793CD8"/>
    <w:rsid w:val="00795C92"/>
    <w:rsid w:val="00796231"/>
    <w:rsid w:val="007962CB"/>
    <w:rsid w:val="00796956"/>
    <w:rsid w:val="007970BA"/>
    <w:rsid w:val="007A0E2C"/>
    <w:rsid w:val="007A1559"/>
    <w:rsid w:val="007A17E3"/>
    <w:rsid w:val="007A1806"/>
    <w:rsid w:val="007A1A17"/>
    <w:rsid w:val="007A1CB3"/>
    <w:rsid w:val="007A2C92"/>
    <w:rsid w:val="007A306F"/>
    <w:rsid w:val="007A385F"/>
    <w:rsid w:val="007A43A6"/>
    <w:rsid w:val="007A492C"/>
    <w:rsid w:val="007A58A6"/>
    <w:rsid w:val="007A7797"/>
    <w:rsid w:val="007B038D"/>
    <w:rsid w:val="007B168E"/>
    <w:rsid w:val="007B220A"/>
    <w:rsid w:val="007B24EA"/>
    <w:rsid w:val="007B3D2D"/>
    <w:rsid w:val="007B50AE"/>
    <w:rsid w:val="007B51DF"/>
    <w:rsid w:val="007C05DD"/>
    <w:rsid w:val="007C18AA"/>
    <w:rsid w:val="007C1F4F"/>
    <w:rsid w:val="007C1FA8"/>
    <w:rsid w:val="007C22C5"/>
    <w:rsid w:val="007C2BBB"/>
    <w:rsid w:val="007C3D18"/>
    <w:rsid w:val="007C4266"/>
    <w:rsid w:val="007C60BF"/>
    <w:rsid w:val="007C63F0"/>
    <w:rsid w:val="007C67B9"/>
    <w:rsid w:val="007C6A07"/>
    <w:rsid w:val="007C6BC6"/>
    <w:rsid w:val="007C75A1"/>
    <w:rsid w:val="007C77A5"/>
    <w:rsid w:val="007D0416"/>
    <w:rsid w:val="007D04E5"/>
    <w:rsid w:val="007D078F"/>
    <w:rsid w:val="007D1F13"/>
    <w:rsid w:val="007D3DDC"/>
    <w:rsid w:val="007D4C1E"/>
    <w:rsid w:val="007D4EE1"/>
    <w:rsid w:val="007D5810"/>
    <w:rsid w:val="007D5901"/>
    <w:rsid w:val="007D62D8"/>
    <w:rsid w:val="007D7526"/>
    <w:rsid w:val="007D754C"/>
    <w:rsid w:val="007D7A9F"/>
    <w:rsid w:val="007D7B9D"/>
    <w:rsid w:val="007E1035"/>
    <w:rsid w:val="007E15A0"/>
    <w:rsid w:val="007E18E0"/>
    <w:rsid w:val="007E1C2E"/>
    <w:rsid w:val="007E1C66"/>
    <w:rsid w:val="007E25EA"/>
    <w:rsid w:val="007E3230"/>
    <w:rsid w:val="007E3511"/>
    <w:rsid w:val="007E39AC"/>
    <w:rsid w:val="007E41F0"/>
    <w:rsid w:val="007E4610"/>
    <w:rsid w:val="007E4715"/>
    <w:rsid w:val="007E4EA4"/>
    <w:rsid w:val="007E505B"/>
    <w:rsid w:val="007E5A29"/>
    <w:rsid w:val="007E7091"/>
    <w:rsid w:val="007F15F3"/>
    <w:rsid w:val="007F271A"/>
    <w:rsid w:val="007F2C70"/>
    <w:rsid w:val="007F34F0"/>
    <w:rsid w:val="007F53E7"/>
    <w:rsid w:val="007F6ADA"/>
    <w:rsid w:val="007F70DE"/>
    <w:rsid w:val="00801130"/>
    <w:rsid w:val="00801207"/>
    <w:rsid w:val="008016A3"/>
    <w:rsid w:val="00801E22"/>
    <w:rsid w:val="00802C34"/>
    <w:rsid w:val="00803937"/>
    <w:rsid w:val="00803FAE"/>
    <w:rsid w:val="00805C97"/>
    <w:rsid w:val="00805D71"/>
    <w:rsid w:val="0080605F"/>
    <w:rsid w:val="00807786"/>
    <w:rsid w:val="0081032C"/>
    <w:rsid w:val="0081099C"/>
    <w:rsid w:val="00811FCB"/>
    <w:rsid w:val="00812D69"/>
    <w:rsid w:val="0081328B"/>
    <w:rsid w:val="00814006"/>
    <w:rsid w:val="008158D6"/>
    <w:rsid w:val="0081618A"/>
    <w:rsid w:val="00817196"/>
    <w:rsid w:val="008175B4"/>
    <w:rsid w:val="0082106C"/>
    <w:rsid w:val="00821A6D"/>
    <w:rsid w:val="00821EA7"/>
    <w:rsid w:val="00822604"/>
    <w:rsid w:val="008235DB"/>
    <w:rsid w:val="00824AB4"/>
    <w:rsid w:val="00824E51"/>
    <w:rsid w:val="00825C42"/>
    <w:rsid w:val="00825D25"/>
    <w:rsid w:val="00826BCE"/>
    <w:rsid w:val="00827D6F"/>
    <w:rsid w:val="00827E29"/>
    <w:rsid w:val="0083098F"/>
    <w:rsid w:val="008328D9"/>
    <w:rsid w:val="00833B02"/>
    <w:rsid w:val="00834C85"/>
    <w:rsid w:val="00834DD5"/>
    <w:rsid w:val="00835770"/>
    <w:rsid w:val="008376AC"/>
    <w:rsid w:val="00840B74"/>
    <w:rsid w:val="00841089"/>
    <w:rsid w:val="008416EF"/>
    <w:rsid w:val="008418A3"/>
    <w:rsid w:val="00841F01"/>
    <w:rsid w:val="00843099"/>
    <w:rsid w:val="0084348F"/>
    <w:rsid w:val="00843F41"/>
    <w:rsid w:val="008444E8"/>
    <w:rsid w:val="00844E80"/>
    <w:rsid w:val="00844F3D"/>
    <w:rsid w:val="0084550F"/>
    <w:rsid w:val="0084577D"/>
    <w:rsid w:val="00846B0D"/>
    <w:rsid w:val="00846FE7"/>
    <w:rsid w:val="00851CFA"/>
    <w:rsid w:val="00851F99"/>
    <w:rsid w:val="00852E3F"/>
    <w:rsid w:val="008548B8"/>
    <w:rsid w:val="00854CE2"/>
    <w:rsid w:val="00855382"/>
    <w:rsid w:val="008561EE"/>
    <w:rsid w:val="00856541"/>
    <w:rsid w:val="00856911"/>
    <w:rsid w:val="0086049E"/>
    <w:rsid w:val="00861863"/>
    <w:rsid w:val="008621EB"/>
    <w:rsid w:val="00865799"/>
    <w:rsid w:val="00866BD8"/>
    <w:rsid w:val="008677FD"/>
    <w:rsid w:val="008706D4"/>
    <w:rsid w:val="00870D1D"/>
    <w:rsid w:val="00870F8A"/>
    <w:rsid w:val="008719A4"/>
    <w:rsid w:val="00871D23"/>
    <w:rsid w:val="008726B1"/>
    <w:rsid w:val="00874312"/>
    <w:rsid w:val="0087437C"/>
    <w:rsid w:val="00874FBA"/>
    <w:rsid w:val="00875CD7"/>
    <w:rsid w:val="00875EF4"/>
    <w:rsid w:val="00876B2B"/>
    <w:rsid w:val="00876B4D"/>
    <w:rsid w:val="00876E5B"/>
    <w:rsid w:val="00876F21"/>
    <w:rsid w:val="00877F18"/>
    <w:rsid w:val="008801D6"/>
    <w:rsid w:val="008828A2"/>
    <w:rsid w:val="00883350"/>
    <w:rsid w:val="0088347A"/>
    <w:rsid w:val="00883785"/>
    <w:rsid w:val="0088446C"/>
    <w:rsid w:val="00884DE9"/>
    <w:rsid w:val="00884F2D"/>
    <w:rsid w:val="00885185"/>
    <w:rsid w:val="00886E66"/>
    <w:rsid w:val="00887F83"/>
    <w:rsid w:val="008909CB"/>
    <w:rsid w:val="00891D11"/>
    <w:rsid w:val="008923B6"/>
    <w:rsid w:val="008930A5"/>
    <w:rsid w:val="00893C68"/>
    <w:rsid w:val="008941E3"/>
    <w:rsid w:val="0089457E"/>
    <w:rsid w:val="008948B8"/>
    <w:rsid w:val="00894A88"/>
    <w:rsid w:val="00895386"/>
    <w:rsid w:val="008959BA"/>
    <w:rsid w:val="00896870"/>
    <w:rsid w:val="0089763B"/>
    <w:rsid w:val="008976EC"/>
    <w:rsid w:val="008977C4"/>
    <w:rsid w:val="008A017E"/>
    <w:rsid w:val="008A21FF"/>
    <w:rsid w:val="008A230D"/>
    <w:rsid w:val="008A2CE2"/>
    <w:rsid w:val="008A30AC"/>
    <w:rsid w:val="008A3806"/>
    <w:rsid w:val="008A39F3"/>
    <w:rsid w:val="008A44B8"/>
    <w:rsid w:val="008A51A8"/>
    <w:rsid w:val="008A54C7"/>
    <w:rsid w:val="008A54FE"/>
    <w:rsid w:val="008A6343"/>
    <w:rsid w:val="008A6648"/>
    <w:rsid w:val="008A77D8"/>
    <w:rsid w:val="008A7CCB"/>
    <w:rsid w:val="008B0483"/>
    <w:rsid w:val="008B120C"/>
    <w:rsid w:val="008B217E"/>
    <w:rsid w:val="008B22EB"/>
    <w:rsid w:val="008B342F"/>
    <w:rsid w:val="008B3EC7"/>
    <w:rsid w:val="008B51A0"/>
    <w:rsid w:val="008B5572"/>
    <w:rsid w:val="008B592A"/>
    <w:rsid w:val="008B6BD0"/>
    <w:rsid w:val="008B6C82"/>
    <w:rsid w:val="008B7B5C"/>
    <w:rsid w:val="008B7B99"/>
    <w:rsid w:val="008C0321"/>
    <w:rsid w:val="008C098B"/>
    <w:rsid w:val="008C0C99"/>
    <w:rsid w:val="008C170B"/>
    <w:rsid w:val="008C2017"/>
    <w:rsid w:val="008C2247"/>
    <w:rsid w:val="008C2250"/>
    <w:rsid w:val="008C2B7F"/>
    <w:rsid w:val="008C3B58"/>
    <w:rsid w:val="008C3E1C"/>
    <w:rsid w:val="008C4386"/>
    <w:rsid w:val="008C4958"/>
    <w:rsid w:val="008C4BAA"/>
    <w:rsid w:val="008C4C02"/>
    <w:rsid w:val="008C59CA"/>
    <w:rsid w:val="008C5FF7"/>
    <w:rsid w:val="008C6AE8"/>
    <w:rsid w:val="008C6D9D"/>
    <w:rsid w:val="008C705C"/>
    <w:rsid w:val="008C7573"/>
    <w:rsid w:val="008C7A06"/>
    <w:rsid w:val="008D00A5"/>
    <w:rsid w:val="008D03BC"/>
    <w:rsid w:val="008D0F9B"/>
    <w:rsid w:val="008D2C43"/>
    <w:rsid w:val="008D34F1"/>
    <w:rsid w:val="008D383A"/>
    <w:rsid w:val="008D39D8"/>
    <w:rsid w:val="008D5229"/>
    <w:rsid w:val="008D614F"/>
    <w:rsid w:val="008D6D1A"/>
    <w:rsid w:val="008D7C48"/>
    <w:rsid w:val="008E065E"/>
    <w:rsid w:val="008E0927"/>
    <w:rsid w:val="008E1909"/>
    <w:rsid w:val="008E2D75"/>
    <w:rsid w:val="008E45F3"/>
    <w:rsid w:val="008E577C"/>
    <w:rsid w:val="008F0A84"/>
    <w:rsid w:val="008F1C4E"/>
    <w:rsid w:val="008F1EAB"/>
    <w:rsid w:val="008F27B5"/>
    <w:rsid w:val="008F334B"/>
    <w:rsid w:val="008F33DC"/>
    <w:rsid w:val="008F4465"/>
    <w:rsid w:val="008F477F"/>
    <w:rsid w:val="008F4EBC"/>
    <w:rsid w:val="008F5837"/>
    <w:rsid w:val="008F63FA"/>
    <w:rsid w:val="008F7187"/>
    <w:rsid w:val="009001A3"/>
    <w:rsid w:val="009022F8"/>
    <w:rsid w:val="00902350"/>
    <w:rsid w:val="00902CAF"/>
    <w:rsid w:val="0090336B"/>
    <w:rsid w:val="00904DFD"/>
    <w:rsid w:val="009053AA"/>
    <w:rsid w:val="0090579C"/>
    <w:rsid w:val="0090620C"/>
    <w:rsid w:val="00906939"/>
    <w:rsid w:val="0090797D"/>
    <w:rsid w:val="00910B7D"/>
    <w:rsid w:val="00911DFB"/>
    <w:rsid w:val="009133F4"/>
    <w:rsid w:val="009139D9"/>
    <w:rsid w:val="00914AD8"/>
    <w:rsid w:val="00915D11"/>
    <w:rsid w:val="00916079"/>
    <w:rsid w:val="00917014"/>
    <w:rsid w:val="00917CE9"/>
    <w:rsid w:val="00920BF2"/>
    <w:rsid w:val="00921463"/>
    <w:rsid w:val="009214E3"/>
    <w:rsid w:val="00922010"/>
    <w:rsid w:val="00924962"/>
    <w:rsid w:val="00924CEC"/>
    <w:rsid w:val="009252D4"/>
    <w:rsid w:val="009257BF"/>
    <w:rsid w:val="00925BA0"/>
    <w:rsid w:val="00926CA2"/>
    <w:rsid w:val="009270AD"/>
    <w:rsid w:val="00930B3F"/>
    <w:rsid w:val="00930E0D"/>
    <w:rsid w:val="00931BD9"/>
    <w:rsid w:val="00932B6F"/>
    <w:rsid w:val="00932F09"/>
    <w:rsid w:val="009334A3"/>
    <w:rsid w:val="00933745"/>
    <w:rsid w:val="009340B5"/>
    <w:rsid w:val="00936667"/>
    <w:rsid w:val="009368F3"/>
    <w:rsid w:val="00936AD6"/>
    <w:rsid w:val="00937E92"/>
    <w:rsid w:val="00940C82"/>
    <w:rsid w:val="00940F64"/>
    <w:rsid w:val="00941636"/>
    <w:rsid w:val="00943742"/>
    <w:rsid w:val="0094376A"/>
    <w:rsid w:val="0094515A"/>
    <w:rsid w:val="00945C05"/>
    <w:rsid w:val="00946249"/>
    <w:rsid w:val="00946945"/>
    <w:rsid w:val="00947713"/>
    <w:rsid w:val="00947FFE"/>
    <w:rsid w:val="00950DE7"/>
    <w:rsid w:val="00952DDF"/>
    <w:rsid w:val="00953920"/>
    <w:rsid w:val="00953D47"/>
    <w:rsid w:val="00955BFF"/>
    <w:rsid w:val="0095681E"/>
    <w:rsid w:val="009572D4"/>
    <w:rsid w:val="00957C66"/>
    <w:rsid w:val="009605AB"/>
    <w:rsid w:val="00960C2E"/>
    <w:rsid w:val="00961921"/>
    <w:rsid w:val="009625F8"/>
    <w:rsid w:val="0096430A"/>
    <w:rsid w:val="0096554B"/>
    <w:rsid w:val="0096584A"/>
    <w:rsid w:val="0096604A"/>
    <w:rsid w:val="0097043E"/>
    <w:rsid w:val="009708A7"/>
    <w:rsid w:val="0097139C"/>
    <w:rsid w:val="00971F08"/>
    <w:rsid w:val="009735F3"/>
    <w:rsid w:val="0097375E"/>
    <w:rsid w:val="00974F39"/>
    <w:rsid w:val="00975580"/>
    <w:rsid w:val="0097603D"/>
    <w:rsid w:val="00976949"/>
    <w:rsid w:val="00977D3E"/>
    <w:rsid w:val="00980369"/>
    <w:rsid w:val="00980477"/>
    <w:rsid w:val="00980507"/>
    <w:rsid w:val="0098140C"/>
    <w:rsid w:val="00983A66"/>
    <w:rsid w:val="0098408F"/>
    <w:rsid w:val="00984FF6"/>
    <w:rsid w:val="00985253"/>
    <w:rsid w:val="009853B3"/>
    <w:rsid w:val="00985AF9"/>
    <w:rsid w:val="00985D8E"/>
    <w:rsid w:val="0098601E"/>
    <w:rsid w:val="00990630"/>
    <w:rsid w:val="00990831"/>
    <w:rsid w:val="009916D9"/>
    <w:rsid w:val="00991761"/>
    <w:rsid w:val="00991D28"/>
    <w:rsid w:val="00993E15"/>
    <w:rsid w:val="00994DCA"/>
    <w:rsid w:val="00994F2F"/>
    <w:rsid w:val="009960EC"/>
    <w:rsid w:val="009970DD"/>
    <w:rsid w:val="00997FA6"/>
    <w:rsid w:val="009A05C0"/>
    <w:rsid w:val="009A0684"/>
    <w:rsid w:val="009A0FBA"/>
    <w:rsid w:val="009A1601"/>
    <w:rsid w:val="009A1A59"/>
    <w:rsid w:val="009A325C"/>
    <w:rsid w:val="009A3684"/>
    <w:rsid w:val="009A375C"/>
    <w:rsid w:val="009A3BB6"/>
    <w:rsid w:val="009A446C"/>
    <w:rsid w:val="009A462D"/>
    <w:rsid w:val="009A4DB2"/>
    <w:rsid w:val="009A5CBA"/>
    <w:rsid w:val="009A7A71"/>
    <w:rsid w:val="009B0111"/>
    <w:rsid w:val="009B015F"/>
    <w:rsid w:val="009B067E"/>
    <w:rsid w:val="009B1F30"/>
    <w:rsid w:val="009B2D8E"/>
    <w:rsid w:val="009B372C"/>
    <w:rsid w:val="009B3AC2"/>
    <w:rsid w:val="009B3AF1"/>
    <w:rsid w:val="009B492B"/>
    <w:rsid w:val="009B4DF4"/>
    <w:rsid w:val="009B564E"/>
    <w:rsid w:val="009B7D74"/>
    <w:rsid w:val="009B7E87"/>
    <w:rsid w:val="009C0169"/>
    <w:rsid w:val="009C11D4"/>
    <w:rsid w:val="009C1754"/>
    <w:rsid w:val="009C296A"/>
    <w:rsid w:val="009C403E"/>
    <w:rsid w:val="009C47EC"/>
    <w:rsid w:val="009C53B9"/>
    <w:rsid w:val="009C69C7"/>
    <w:rsid w:val="009D0394"/>
    <w:rsid w:val="009D0441"/>
    <w:rsid w:val="009D3189"/>
    <w:rsid w:val="009D4CA3"/>
    <w:rsid w:val="009D4FF0"/>
    <w:rsid w:val="009D703C"/>
    <w:rsid w:val="009D718F"/>
    <w:rsid w:val="009E068F"/>
    <w:rsid w:val="009E14E0"/>
    <w:rsid w:val="009E2E39"/>
    <w:rsid w:val="009E35DB"/>
    <w:rsid w:val="009E47A3"/>
    <w:rsid w:val="009E535A"/>
    <w:rsid w:val="009E6605"/>
    <w:rsid w:val="009E6996"/>
    <w:rsid w:val="009E71EE"/>
    <w:rsid w:val="009E72C3"/>
    <w:rsid w:val="009E737F"/>
    <w:rsid w:val="009F06A5"/>
    <w:rsid w:val="009F08F3"/>
    <w:rsid w:val="009F0BD5"/>
    <w:rsid w:val="009F12DA"/>
    <w:rsid w:val="009F1C18"/>
    <w:rsid w:val="009F23D7"/>
    <w:rsid w:val="009F344F"/>
    <w:rsid w:val="009F3F68"/>
    <w:rsid w:val="009F55D4"/>
    <w:rsid w:val="009F608F"/>
    <w:rsid w:val="00A006C1"/>
    <w:rsid w:val="00A0104A"/>
    <w:rsid w:val="00A02A3C"/>
    <w:rsid w:val="00A031D8"/>
    <w:rsid w:val="00A044B8"/>
    <w:rsid w:val="00A048A8"/>
    <w:rsid w:val="00A04F49"/>
    <w:rsid w:val="00A054C7"/>
    <w:rsid w:val="00A054DD"/>
    <w:rsid w:val="00A0691C"/>
    <w:rsid w:val="00A106D1"/>
    <w:rsid w:val="00A11F28"/>
    <w:rsid w:val="00A1311D"/>
    <w:rsid w:val="00A13E54"/>
    <w:rsid w:val="00A1400F"/>
    <w:rsid w:val="00A14719"/>
    <w:rsid w:val="00A149EF"/>
    <w:rsid w:val="00A14EF6"/>
    <w:rsid w:val="00A1627B"/>
    <w:rsid w:val="00A173CE"/>
    <w:rsid w:val="00A17A65"/>
    <w:rsid w:val="00A17E88"/>
    <w:rsid w:val="00A17F63"/>
    <w:rsid w:val="00A2012F"/>
    <w:rsid w:val="00A205B1"/>
    <w:rsid w:val="00A2193B"/>
    <w:rsid w:val="00A2268A"/>
    <w:rsid w:val="00A229ED"/>
    <w:rsid w:val="00A2351A"/>
    <w:rsid w:val="00A23F99"/>
    <w:rsid w:val="00A264A9"/>
    <w:rsid w:val="00A26DCF"/>
    <w:rsid w:val="00A27361"/>
    <w:rsid w:val="00A27785"/>
    <w:rsid w:val="00A300E6"/>
    <w:rsid w:val="00A30187"/>
    <w:rsid w:val="00A30334"/>
    <w:rsid w:val="00A308F7"/>
    <w:rsid w:val="00A30DCD"/>
    <w:rsid w:val="00A3398A"/>
    <w:rsid w:val="00A33CA6"/>
    <w:rsid w:val="00A3448A"/>
    <w:rsid w:val="00A36297"/>
    <w:rsid w:val="00A36596"/>
    <w:rsid w:val="00A37A93"/>
    <w:rsid w:val="00A4008C"/>
    <w:rsid w:val="00A40170"/>
    <w:rsid w:val="00A40752"/>
    <w:rsid w:val="00A40E9A"/>
    <w:rsid w:val="00A41E2B"/>
    <w:rsid w:val="00A41F05"/>
    <w:rsid w:val="00A4213D"/>
    <w:rsid w:val="00A4216A"/>
    <w:rsid w:val="00A4330E"/>
    <w:rsid w:val="00A43578"/>
    <w:rsid w:val="00A43A4E"/>
    <w:rsid w:val="00A44CF7"/>
    <w:rsid w:val="00A45A2C"/>
    <w:rsid w:val="00A45B74"/>
    <w:rsid w:val="00A50419"/>
    <w:rsid w:val="00A529F5"/>
    <w:rsid w:val="00A52E1D"/>
    <w:rsid w:val="00A52FE0"/>
    <w:rsid w:val="00A5343C"/>
    <w:rsid w:val="00A54296"/>
    <w:rsid w:val="00A5561E"/>
    <w:rsid w:val="00A57B92"/>
    <w:rsid w:val="00A61499"/>
    <w:rsid w:val="00A61576"/>
    <w:rsid w:val="00A6200A"/>
    <w:rsid w:val="00A628ED"/>
    <w:rsid w:val="00A62A77"/>
    <w:rsid w:val="00A62C0F"/>
    <w:rsid w:val="00A6320E"/>
    <w:rsid w:val="00A63483"/>
    <w:rsid w:val="00A657D7"/>
    <w:rsid w:val="00A660AC"/>
    <w:rsid w:val="00A660C8"/>
    <w:rsid w:val="00A67E6C"/>
    <w:rsid w:val="00A70F47"/>
    <w:rsid w:val="00A71B99"/>
    <w:rsid w:val="00A72544"/>
    <w:rsid w:val="00A72DFF"/>
    <w:rsid w:val="00A739D0"/>
    <w:rsid w:val="00A73D45"/>
    <w:rsid w:val="00A761D4"/>
    <w:rsid w:val="00A77EC4"/>
    <w:rsid w:val="00A80CAC"/>
    <w:rsid w:val="00A80F2A"/>
    <w:rsid w:val="00A80FB3"/>
    <w:rsid w:val="00A83A83"/>
    <w:rsid w:val="00A8589C"/>
    <w:rsid w:val="00A865AE"/>
    <w:rsid w:val="00A87F54"/>
    <w:rsid w:val="00A90AAE"/>
    <w:rsid w:val="00A9173A"/>
    <w:rsid w:val="00A92879"/>
    <w:rsid w:val="00A92A47"/>
    <w:rsid w:val="00A93514"/>
    <w:rsid w:val="00A93729"/>
    <w:rsid w:val="00A93B59"/>
    <w:rsid w:val="00A93CC7"/>
    <w:rsid w:val="00A940E7"/>
    <w:rsid w:val="00A9442A"/>
    <w:rsid w:val="00A951CE"/>
    <w:rsid w:val="00A95A09"/>
    <w:rsid w:val="00A95D4D"/>
    <w:rsid w:val="00AA016F"/>
    <w:rsid w:val="00AA0AFE"/>
    <w:rsid w:val="00AA0E37"/>
    <w:rsid w:val="00AA1ED6"/>
    <w:rsid w:val="00AA2B37"/>
    <w:rsid w:val="00AA4EBB"/>
    <w:rsid w:val="00AA5185"/>
    <w:rsid w:val="00AA51D6"/>
    <w:rsid w:val="00AA6355"/>
    <w:rsid w:val="00AA7AD6"/>
    <w:rsid w:val="00AB05FA"/>
    <w:rsid w:val="00AB0BC8"/>
    <w:rsid w:val="00AB11CA"/>
    <w:rsid w:val="00AB14D9"/>
    <w:rsid w:val="00AB21C0"/>
    <w:rsid w:val="00AB397F"/>
    <w:rsid w:val="00AB45C8"/>
    <w:rsid w:val="00AB4AB8"/>
    <w:rsid w:val="00AB4B6E"/>
    <w:rsid w:val="00AB4D8E"/>
    <w:rsid w:val="00AB655E"/>
    <w:rsid w:val="00AB6A8B"/>
    <w:rsid w:val="00AB7BC8"/>
    <w:rsid w:val="00AC007F"/>
    <w:rsid w:val="00AC1434"/>
    <w:rsid w:val="00AC1633"/>
    <w:rsid w:val="00AC2546"/>
    <w:rsid w:val="00AC2ECD"/>
    <w:rsid w:val="00AC3119"/>
    <w:rsid w:val="00AC3D7C"/>
    <w:rsid w:val="00AC49FB"/>
    <w:rsid w:val="00AC5A10"/>
    <w:rsid w:val="00AC5AAF"/>
    <w:rsid w:val="00AC6B33"/>
    <w:rsid w:val="00AC6BAE"/>
    <w:rsid w:val="00AC7032"/>
    <w:rsid w:val="00AC7A9B"/>
    <w:rsid w:val="00AC7C47"/>
    <w:rsid w:val="00AD074C"/>
    <w:rsid w:val="00AD079A"/>
    <w:rsid w:val="00AD0AA3"/>
    <w:rsid w:val="00AD2ED0"/>
    <w:rsid w:val="00AD2F9E"/>
    <w:rsid w:val="00AD338C"/>
    <w:rsid w:val="00AD3F94"/>
    <w:rsid w:val="00AD490A"/>
    <w:rsid w:val="00AD4A5A"/>
    <w:rsid w:val="00AD4B6A"/>
    <w:rsid w:val="00AD5163"/>
    <w:rsid w:val="00AD6269"/>
    <w:rsid w:val="00AE022B"/>
    <w:rsid w:val="00AE0595"/>
    <w:rsid w:val="00AE0AFA"/>
    <w:rsid w:val="00AE27AC"/>
    <w:rsid w:val="00AE3E67"/>
    <w:rsid w:val="00AE40E0"/>
    <w:rsid w:val="00AE4DBA"/>
    <w:rsid w:val="00AE4F07"/>
    <w:rsid w:val="00AE5868"/>
    <w:rsid w:val="00AE59AE"/>
    <w:rsid w:val="00AE7433"/>
    <w:rsid w:val="00AF0956"/>
    <w:rsid w:val="00AF0C4E"/>
    <w:rsid w:val="00AF1C5D"/>
    <w:rsid w:val="00AF2B01"/>
    <w:rsid w:val="00AF2EE3"/>
    <w:rsid w:val="00AF35BF"/>
    <w:rsid w:val="00AF35D2"/>
    <w:rsid w:val="00AF42D7"/>
    <w:rsid w:val="00AF43CE"/>
    <w:rsid w:val="00AF4939"/>
    <w:rsid w:val="00AF7062"/>
    <w:rsid w:val="00AF76FE"/>
    <w:rsid w:val="00B006FE"/>
    <w:rsid w:val="00B00739"/>
    <w:rsid w:val="00B007CB"/>
    <w:rsid w:val="00B018DF"/>
    <w:rsid w:val="00B01CC3"/>
    <w:rsid w:val="00B02609"/>
    <w:rsid w:val="00B02AA9"/>
    <w:rsid w:val="00B02FA3"/>
    <w:rsid w:val="00B039D8"/>
    <w:rsid w:val="00B05084"/>
    <w:rsid w:val="00B05186"/>
    <w:rsid w:val="00B05B1D"/>
    <w:rsid w:val="00B05C6A"/>
    <w:rsid w:val="00B0699F"/>
    <w:rsid w:val="00B0759B"/>
    <w:rsid w:val="00B076E0"/>
    <w:rsid w:val="00B076EB"/>
    <w:rsid w:val="00B07D75"/>
    <w:rsid w:val="00B10BEB"/>
    <w:rsid w:val="00B11161"/>
    <w:rsid w:val="00B1149F"/>
    <w:rsid w:val="00B12704"/>
    <w:rsid w:val="00B14120"/>
    <w:rsid w:val="00B157F9"/>
    <w:rsid w:val="00B1701D"/>
    <w:rsid w:val="00B17803"/>
    <w:rsid w:val="00B20256"/>
    <w:rsid w:val="00B20D09"/>
    <w:rsid w:val="00B219E0"/>
    <w:rsid w:val="00B21AF0"/>
    <w:rsid w:val="00B2763F"/>
    <w:rsid w:val="00B27A62"/>
    <w:rsid w:val="00B27AAC"/>
    <w:rsid w:val="00B3071F"/>
    <w:rsid w:val="00B30929"/>
    <w:rsid w:val="00B32AEF"/>
    <w:rsid w:val="00B36A7A"/>
    <w:rsid w:val="00B36F3D"/>
    <w:rsid w:val="00B372AA"/>
    <w:rsid w:val="00B3738A"/>
    <w:rsid w:val="00B375F6"/>
    <w:rsid w:val="00B3791E"/>
    <w:rsid w:val="00B40445"/>
    <w:rsid w:val="00B405C9"/>
    <w:rsid w:val="00B409E0"/>
    <w:rsid w:val="00B40FC3"/>
    <w:rsid w:val="00B41435"/>
    <w:rsid w:val="00B41888"/>
    <w:rsid w:val="00B45A52"/>
    <w:rsid w:val="00B45BF8"/>
    <w:rsid w:val="00B45E11"/>
    <w:rsid w:val="00B46175"/>
    <w:rsid w:val="00B4778C"/>
    <w:rsid w:val="00B50864"/>
    <w:rsid w:val="00B5151C"/>
    <w:rsid w:val="00B5306E"/>
    <w:rsid w:val="00B53A10"/>
    <w:rsid w:val="00B54215"/>
    <w:rsid w:val="00B54296"/>
    <w:rsid w:val="00B548B5"/>
    <w:rsid w:val="00B548B7"/>
    <w:rsid w:val="00B55542"/>
    <w:rsid w:val="00B55D16"/>
    <w:rsid w:val="00B5660F"/>
    <w:rsid w:val="00B567B0"/>
    <w:rsid w:val="00B57515"/>
    <w:rsid w:val="00B602D6"/>
    <w:rsid w:val="00B62490"/>
    <w:rsid w:val="00B628AD"/>
    <w:rsid w:val="00B63008"/>
    <w:rsid w:val="00B63039"/>
    <w:rsid w:val="00B63874"/>
    <w:rsid w:val="00B63DE6"/>
    <w:rsid w:val="00B642B1"/>
    <w:rsid w:val="00B664C7"/>
    <w:rsid w:val="00B6736A"/>
    <w:rsid w:val="00B674D3"/>
    <w:rsid w:val="00B70A5C"/>
    <w:rsid w:val="00B70C32"/>
    <w:rsid w:val="00B71C8E"/>
    <w:rsid w:val="00B739F6"/>
    <w:rsid w:val="00B74756"/>
    <w:rsid w:val="00B74AB0"/>
    <w:rsid w:val="00B74E5A"/>
    <w:rsid w:val="00B75C9E"/>
    <w:rsid w:val="00B7608E"/>
    <w:rsid w:val="00B7783A"/>
    <w:rsid w:val="00B81A6C"/>
    <w:rsid w:val="00B82A54"/>
    <w:rsid w:val="00B82DE5"/>
    <w:rsid w:val="00B82F2B"/>
    <w:rsid w:val="00B831AC"/>
    <w:rsid w:val="00B83F10"/>
    <w:rsid w:val="00B85DE5"/>
    <w:rsid w:val="00B86125"/>
    <w:rsid w:val="00B86997"/>
    <w:rsid w:val="00B90F73"/>
    <w:rsid w:val="00B921A9"/>
    <w:rsid w:val="00B9288D"/>
    <w:rsid w:val="00B93B59"/>
    <w:rsid w:val="00B9406A"/>
    <w:rsid w:val="00B943EB"/>
    <w:rsid w:val="00B945B7"/>
    <w:rsid w:val="00B949A5"/>
    <w:rsid w:val="00B97100"/>
    <w:rsid w:val="00B9738C"/>
    <w:rsid w:val="00B97B5A"/>
    <w:rsid w:val="00BA0797"/>
    <w:rsid w:val="00BA0EE7"/>
    <w:rsid w:val="00BA17EC"/>
    <w:rsid w:val="00BA2280"/>
    <w:rsid w:val="00BA2539"/>
    <w:rsid w:val="00BA253E"/>
    <w:rsid w:val="00BA2A08"/>
    <w:rsid w:val="00BA2A8B"/>
    <w:rsid w:val="00BA434A"/>
    <w:rsid w:val="00BA4778"/>
    <w:rsid w:val="00BA4B72"/>
    <w:rsid w:val="00BA4F76"/>
    <w:rsid w:val="00BA56D2"/>
    <w:rsid w:val="00BA76E0"/>
    <w:rsid w:val="00BB1123"/>
    <w:rsid w:val="00BB1C58"/>
    <w:rsid w:val="00BB2A25"/>
    <w:rsid w:val="00BB3394"/>
    <w:rsid w:val="00BB34A9"/>
    <w:rsid w:val="00BB40FF"/>
    <w:rsid w:val="00BB51E9"/>
    <w:rsid w:val="00BB64BD"/>
    <w:rsid w:val="00BB7569"/>
    <w:rsid w:val="00BB7A57"/>
    <w:rsid w:val="00BC0101"/>
    <w:rsid w:val="00BC0511"/>
    <w:rsid w:val="00BC0FDC"/>
    <w:rsid w:val="00BC1E0A"/>
    <w:rsid w:val="00BC3053"/>
    <w:rsid w:val="00BC4D2E"/>
    <w:rsid w:val="00BC62C0"/>
    <w:rsid w:val="00BC748D"/>
    <w:rsid w:val="00BD0A35"/>
    <w:rsid w:val="00BD3218"/>
    <w:rsid w:val="00BD48AC"/>
    <w:rsid w:val="00BD4D4D"/>
    <w:rsid w:val="00BD508A"/>
    <w:rsid w:val="00BD539E"/>
    <w:rsid w:val="00BD5F1A"/>
    <w:rsid w:val="00BD7039"/>
    <w:rsid w:val="00BE1082"/>
    <w:rsid w:val="00BE1234"/>
    <w:rsid w:val="00BE2FA6"/>
    <w:rsid w:val="00BE333F"/>
    <w:rsid w:val="00BE42E9"/>
    <w:rsid w:val="00BE4AE0"/>
    <w:rsid w:val="00BE6A5F"/>
    <w:rsid w:val="00BE6E8D"/>
    <w:rsid w:val="00BE7204"/>
    <w:rsid w:val="00BE7406"/>
    <w:rsid w:val="00BE7603"/>
    <w:rsid w:val="00BE7771"/>
    <w:rsid w:val="00BF03E8"/>
    <w:rsid w:val="00BF1B46"/>
    <w:rsid w:val="00BF3279"/>
    <w:rsid w:val="00BF38FD"/>
    <w:rsid w:val="00BF42D5"/>
    <w:rsid w:val="00BF55B7"/>
    <w:rsid w:val="00BF74C7"/>
    <w:rsid w:val="00C00A0B"/>
    <w:rsid w:val="00C00BED"/>
    <w:rsid w:val="00C015F1"/>
    <w:rsid w:val="00C01F33"/>
    <w:rsid w:val="00C02A2F"/>
    <w:rsid w:val="00C02CC6"/>
    <w:rsid w:val="00C03547"/>
    <w:rsid w:val="00C03A8B"/>
    <w:rsid w:val="00C040F7"/>
    <w:rsid w:val="00C044AB"/>
    <w:rsid w:val="00C05706"/>
    <w:rsid w:val="00C05868"/>
    <w:rsid w:val="00C0719F"/>
    <w:rsid w:val="00C07377"/>
    <w:rsid w:val="00C10478"/>
    <w:rsid w:val="00C11B57"/>
    <w:rsid w:val="00C12107"/>
    <w:rsid w:val="00C14D4B"/>
    <w:rsid w:val="00C14E44"/>
    <w:rsid w:val="00C1512D"/>
    <w:rsid w:val="00C154BB"/>
    <w:rsid w:val="00C17EDA"/>
    <w:rsid w:val="00C21261"/>
    <w:rsid w:val="00C22243"/>
    <w:rsid w:val="00C25467"/>
    <w:rsid w:val="00C256F8"/>
    <w:rsid w:val="00C25702"/>
    <w:rsid w:val="00C279B5"/>
    <w:rsid w:val="00C27C45"/>
    <w:rsid w:val="00C32FC3"/>
    <w:rsid w:val="00C33948"/>
    <w:rsid w:val="00C3719D"/>
    <w:rsid w:val="00C37CB2"/>
    <w:rsid w:val="00C4316F"/>
    <w:rsid w:val="00C46298"/>
    <w:rsid w:val="00C473A5"/>
    <w:rsid w:val="00C5044B"/>
    <w:rsid w:val="00C53737"/>
    <w:rsid w:val="00C53E5D"/>
    <w:rsid w:val="00C5419E"/>
    <w:rsid w:val="00C54995"/>
    <w:rsid w:val="00C54B41"/>
    <w:rsid w:val="00C54D41"/>
    <w:rsid w:val="00C579AC"/>
    <w:rsid w:val="00C60093"/>
    <w:rsid w:val="00C60783"/>
    <w:rsid w:val="00C60F74"/>
    <w:rsid w:val="00C624C8"/>
    <w:rsid w:val="00C627D9"/>
    <w:rsid w:val="00C631D1"/>
    <w:rsid w:val="00C63C74"/>
    <w:rsid w:val="00C64672"/>
    <w:rsid w:val="00C6763B"/>
    <w:rsid w:val="00C67BB9"/>
    <w:rsid w:val="00C70397"/>
    <w:rsid w:val="00C70697"/>
    <w:rsid w:val="00C714DE"/>
    <w:rsid w:val="00C7152D"/>
    <w:rsid w:val="00C72093"/>
    <w:rsid w:val="00C72EF4"/>
    <w:rsid w:val="00C7315A"/>
    <w:rsid w:val="00C744FE"/>
    <w:rsid w:val="00C7452B"/>
    <w:rsid w:val="00C7492F"/>
    <w:rsid w:val="00C754C6"/>
    <w:rsid w:val="00C7594C"/>
    <w:rsid w:val="00C75D2F"/>
    <w:rsid w:val="00C767BE"/>
    <w:rsid w:val="00C76E3C"/>
    <w:rsid w:val="00C8094D"/>
    <w:rsid w:val="00C80D7E"/>
    <w:rsid w:val="00C8133E"/>
    <w:rsid w:val="00C81568"/>
    <w:rsid w:val="00C822FF"/>
    <w:rsid w:val="00C82A8C"/>
    <w:rsid w:val="00C82CCF"/>
    <w:rsid w:val="00C82FEC"/>
    <w:rsid w:val="00C8320A"/>
    <w:rsid w:val="00C836D8"/>
    <w:rsid w:val="00C83E62"/>
    <w:rsid w:val="00C85DA0"/>
    <w:rsid w:val="00C8640D"/>
    <w:rsid w:val="00C9027A"/>
    <w:rsid w:val="00C9068E"/>
    <w:rsid w:val="00C93814"/>
    <w:rsid w:val="00C93C4B"/>
    <w:rsid w:val="00C94300"/>
    <w:rsid w:val="00C9449D"/>
    <w:rsid w:val="00C944AB"/>
    <w:rsid w:val="00C94B1B"/>
    <w:rsid w:val="00C95B40"/>
    <w:rsid w:val="00C97EBF"/>
    <w:rsid w:val="00CA0D3A"/>
    <w:rsid w:val="00CA0E56"/>
    <w:rsid w:val="00CA1ED8"/>
    <w:rsid w:val="00CA26BA"/>
    <w:rsid w:val="00CA40AC"/>
    <w:rsid w:val="00CA4D57"/>
    <w:rsid w:val="00CA7542"/>
    <w:rsid w:val="00CA779C"/>
    <w:rsid w:val="00CB1205"/>
    <w:rsid w:val="00CB1F63"/>
    <w:rsid w:val="00CB3114"/>
    <w:rsid w:val="00CB3155"/>
    <w:rsid w:val="00CB3AFC"/>
    <w:rsid w:val="00CB7170"/>
    <w:rsid w:val="00CB798D"/>
    <w:rsid w:val="00CC040E"/>
    <w:rsid w:val="00CC111F"/>
    <w:rsid w:val="00CC1BB4"/>
    <w:rsid w:val="00CC2011"/>
    <w:rsid w:val="00CC3BFA"/>
    <w:rsid w:val="00CC3EA0"/>
    <w:rsid w:val="00CC46F3"/>
    <w:rsid w:val="00CC5519"/>
    <w:rsid w:val="00CC7B45"/>
    <w:rsid w:val="00CC7DC0"/>
    <w:rsid w:val="00CD0448"/>
    <w:rsid w:val="00CD0709"/>
    <w:rsid w:val="00CD098A"/>
    <w:rsid w:val="00CD1188"/>
    <w:rsid w:val="00CD24CA"/>
    <w:rsid w:val="00CD2ED1"/>
    <w:rsid w:val="00CD337B"/>
    <w:rsid w:val="00CD4619"/>
    <w:rsid w:val="00CE0424"/>
    <w:rsid w:val="00CE0584"/>
    <w:rsid w:val="00CE0BF7"/>
    <w:rsid w:val="00CE1884"/>
    <w:rsid w:val="00CE210F"/>
    <w:rsid w:val="00CE28CA"/>
    <w:rsid w:val="00CE4246"/>
    <w:rsid w:val="00CE45CD"/>
    <w:rsid w:val="00CE50CF"/>
    <w:rsid w:val="00CE5384"/>
    <w:rsid w:val="00CE738F"/>
    <w:rsid w:val="00CE7561"/>
    <w:rsid w:val="00CE7EE4"/>
    <w:rsid w:val="00CE7FE3"/>
    <w:rsid w:val="00CF01F4"/>
    <w:rsid w:val="00CF08A4"/>
    <w:rsid w:val="00CF0A6D"/>
    <w:rsid w:val="00CF1354"/>
    <w:rsid w:val="00CF1FF9"/>
    <w:rsid w:val="00CF303D"/>
    <w:rsid w:val="00CF395F"/>
    <w:rsid w:val="00CF3B1F"/>
    <w:rsid w:val="00CF3B69"/>
    <w:rsid w:val="00CF3BF6"/>
    <w:rsid w:val="00CF3F81"/>
    <w:rsid w:val="00CF42C0"/>
    <w:rsid w:val="00CF47E8"/>
    <w:rsid w:val="00CF5088"/>
    <w:rsid w:val="00CF625B"/>
    <w:rsid w:val="00CF687E"/>
    <w:rsid w:val="00D01417"/>
    <w:rsid w:val="00D0256F"/>
    <w:rsid w:val="00D0349B"/>
    <w:rsid w:val="00D03922"/>
    <w:rsid w:val="00D10249"/>
    <w:rsid w:val="00D10FED"/>
    <w:rsid w:val="00D115C3"/>
    <w:rsid w:val="00D11897"/>
    <w:rsid w:val="00D12B9D"/>
    <w:rsid w:val="00D13135"/>
    <w:rsid w:val="00D133AF"/>
    <w:rsid w:val="00D134F0"/>
    <w:rsid w:val="00D13C39"/>
    <w:rsid w:val="00D13E4E"/>
    <w:rsid w:val="00D1534B"/>
    <w:rsid w:val="00D174FC"/>
    <w:rsid w:val="00D20B95"/>
    <w:rsid w:val="00D21461"/>
    <w:rsid w:val="00D2171A"/>
    <w:rsid w:val="00D21882"/>
    <w:rsid w:val="00D22E82"/>
    <w:rsid w:val="00D232A9"/>
    <w:rsid w:val="00D239A7"/>
    <w:rsid w:val="00D23F47"/>
    <w:rsid w:val="00D2431F"/>
    <w:rsid w:val="00D252F0"/>
    <w:rsid w:val="00D2627D"/>
    <w:rsid w:val="00D308C9"/>
    <w:rsid w:val="00D30C9B"/>
    <w:rsid w:val="00D32DE6"/>
    <w:rsid w:val="00D32FEA"/>
    <w:rsid w:val="00D3341B"/>
    <w:rsid w:val="00D34953"/>
    <w:rsid w:val="00D35BE2"/>
    <w:rsid w:val="00D36E71"/>
    <w:rsid w:val="00D37D87"/>
    <w:rsid w:val="00D40B33"/>
    <w:rsid w:val="00D4318F"/>
    <w:rsid w:val="00D438BF"/>
    <w:rsid w:val="00D43BE3"/>
    <w:rsid w:val="00D43F6F"/>
    <w:rsid w:val="00D440F8"/>
    <w:rsid w:val="00D44431"/>
    <w:rsid w:val="00D444CC"/>
    <w:rsid w:val="00D44874"/>
    <w:rsid w:val="00D45964"/>
    <w:rsid w:val="00D47F23"/>
    <w:rsid w:val="00D50AA0"/>
    <w:rsid w:val="00D51459"/>
    <w:rsid w:val="00D51D31"/>
    <w:rsid w:val="00D527FB"/>
    <w:rsid w:val="00D546FF"/>
    <w:rsid w:val="00D5521A"/>
    <w:rsid w:val="00D55485"/>
    <w:rsid w:val="00D55AD5"/>
    <w:rsid w:val="00D55FD1"/>
    <w:rsid w:val="00D576CA"/>
    <w:rsid w:val="00D57BAA"/>
    <w:rsid w:val="00D61AF5"/>
    <w:rsid w:val="00D6223C"/>
    <w:rsid w:val="00D62A3C"/>
    <w:rsid w:val="00D62F47"/>
    <w:rsid w:val="00D6426E"/>
    <w:rsid w:val="00D652B5"/>
    <w:rsid w:val="00D66155"/>
    <w:rsid w:val="00D67246"/>
    <w:rsid w:val="00D67741"/>
    <w:rsid w:val="00D67D33"/>
    <w:rsid w:val="00D708B0"/>
    <w:rsid w:val="00D70FD8"/>
    <w:rsid w:val="00D71013"/>
    <w:rsid w:val="00D7121A"/>
    <w:rsid w:val="00D714EF"/>
    <w:rsid w:val="00D71DE2"/>
    <w:rsid w:val="00D7281A"/>
    <w:rsid w:val="00D74B7E"/>
    <w:rsid w:val="00D77B1D"/>
    <w:rsid w:val="00D8021F"/>
    <w:rsid w:val="00D802A7"/>
    <w:rsid w:val="00D80383"/>
    <w:rsid w:val="00D812EF"/>
    <w:rsid w:val="00D818C9"/>
    <w:rsid w:val="00D823C6"/>
    <w:rsid w:val="00D82FFB"/>
    <w:rsid w:val="00D8327F"/>
    <w:rsid w:val="00D833A9"/>
    <w:rsid w:val="00D833C8"/>
    <w:rsid w:val="00D83449"/>
    <w:rsid w:val="00D83ABB"/>
    <w:rsid w:val="00D855D3"/>
    <w:rsid w:val="00D86CA3"/>
    <w:rsid w:val="00D86F87"/>
    <w:rsid w:val="00D871CE"/>
    <w:rsid w:val="00D87587"/>
    <w:rsid w:val="00D90287"/>
    <w:rsid w:val="00D9196D"/>
    <w:rsid w:val="00D919F6"/>
    <w:rsid w:val="00D92063"/>
    <w:rsid w:val="00D92067"/>
    <w:rsid w:val="00D922AF"/>
    <w:rsid w:val="00D92707"/>
    <w:rsid w:val="00D92982"/>
    <w:rsid w:val="00D92E8C"/>
    <w:rsid w:val="00D95785"/>
    <w:rsid w:val="00DA025F"/>
    <w:rsid w:val="00DA13BA"/>
    <w:rsid w:val="00DA1465"/>
    <w:rsid w:val="00DA184A"/>
    <w:rsid w:val="00DA192E"/>
    <w:rsid w:val="00DA22A1"/>
    <w:rsid w:val="00DA28EC"/>
    <w:rsid w:val="00DA305E"/>
    <w:rsid w:val="00DA3DC9"/>
    <w:rsid w:val="00DA4E95"/>
    <w:rsid w:val="00DA5417"/>
    <w:rsid w:val="00DA56E8"/>
    <w:rsid w:val="00DA668E"/>
    <w:rsid w:val="00DA76A8"/>
    <w:rsid w:val="00DA7BF0"/>
    <w:rsid w:val="00DA7DA2"/>
    <w:rsid w:val="00DB0743"/>
    <w:rsid w:val="00DB0A9F"/>
    <w:rsid w:val="00DB14C1"/>
    <w:rsid w:val="00DB350F"/>
    <w:rsid w:val="00DB3592"/>
    <w:rsid w:val="00DB3720"/>
    <w:rsid w:val="00DB377D"/>
    <w:rsid w:val="00DB4BD6"/>
    <w:rsid w:val="00DB5150"/>
    <w:rsid w:val="00DB567C"/>
    <w:rsid w:val="00DB5780"/>
    <w:rsid w:val="00DB73CC"/>
    <w:rsid w:val="00DB75C3"/>
    <w:rsid w:val="00DC11B1"/>
    <w:rsid w:val="00DC19EF"/>
    <w:rsid w:val="00DC266B"/>
    <w:rsid w:val="00DC2D36"/>
    <w:rsid w:val="00DC3285"/>
    <w:rsid w:val="00DC3459"/>
    <w:rsid w:val="00DC4058"/>
    <w:rsid w:val="00DC494D"/>
    <w:rsid w:val="00DC5317"/>
    <w:rsid w:val="00DC5337"/>
    <w:rsid w:val="00DC53EF"/>
    <w:rsid w:val="00DC575B"/>
    <w:rsid w:val="00DC58B4"/>
    <w:rsid w:val="00DC624C"/>
    <w:rsid w:val="00DC6E88"/>
    <w:rsid w:val="00DC7337"/>
    <w:rsid w:val="00DD0E34"/>
    <w:rsid w:val="00DD1DA5"/>
    <w:rsid w:val="00DD3863"/>
    <w:rsid w:val="00DD597E"/>
    <w:rsid w:val="00DD7E22"/>
    <w:rsid w:val="00DE1C28"/>
    <w:rsid w:val="00DE4540"/>
    <w:rsid w:val="00DE49EE"/>
    <w:rsid w:val="00DE5608"/>
    <w:rsid w:val="00DE58D0"/>
    <w:rsid w:val="00DE618A"/>
    <w:rsid w:val="00DE654F"/>
    <w:rsid w:val="00DF01EA"/>
    <w:rsid w:val="00DF079D"/>
    <w:rsid w:val="00DF0B6E"/>
    <w:rsid w:val="00DF15E0"/>
    <w:rsid w:val="00DF316A"/>
    <w:rsid w:val="00DF37A0"/>
    <w:rsid w:val="00DF43D2"/>
    <w:rsid w:val="00DF440B"/>
    <w:rsid w:val="00DF4ABC"/>
    <w:rsid w:val="00DF5C92"/>
    <w:rsid w:val="00E035B9"/>
    <w:rsid w:val="00E0436E"/>
    <w:rsid w:val="00E045BC"/>
    <w:rsid w:val="00E062FA"/>
    <w:rsid w:val="00E06982"/>
    <w:rsid w:val="00E06BDC"/>
    <w:rsid w:val="00E110E7"/>
    <w:rsid w:val="00E1121C"/>
    <w:rsid w:val="00E11B20"/>
    <w:rsid w:val="00E11B37"/>
    <w:rsid w:val="00E14268"/>
    <w:rsid w:val="00E146FF"/>
    <w:rsid w:val="00E14AB1"/>
    <w:rsid w:val="00E16D0C"/>
    <w:rsid w:val="00E17FA2"/>
    <w:rsid w:val="00E20013"/>
    <w:rsid w:val="00E218D0"/>
    <w:rsid w:val="00E22330"/>
    <w:rsid w:val="00E22B3C"/>
    <w:rsid w:val="00E23C8F"/>
    <w:rsid w:val="00E244FA"/>
    <w:rsid w:val="00E25F46"/>
    <w:rsid w:val="00E26572"/>
    <w:rsid w:val="00E27470"/>
    <w:rsid w:val="00E30B5A"/>
    <w:rsid w:val="00E30D47"/>
    <w:rsid w:val="00E3123D"/>
    <w:rsid w:val="00E3126F"/>
    <w:rsid w:val="00E313AB"/>
    <w:rsid w:val="00E31461"/>
    <w:rsid w:val="00E31D43"/>
    <w:rsid w:val="00E321C3"/>
    <w:rsid w:val="00E32608"/>
    <w:rsid w:val="00E32EE6"/>
    <w:rsid w:val="00E338AB"/>
    <w:rsid w:val="00E34188"/>
    <w:rsid w:val="00E34B6E"/>
    <w:rsid w:val="00E35559"/>
    <w:rsid w:val="00E3599F"/>
    <w:rsid w:val="00E360F5"/>
    <w:rsid w:val="00E3723A"/>
    <w:rsid w:val="00E37716"/>
    <w:rsid w:val="00E37860"/>
    <w:rsid w:val="00E41FC4"/>
    <w:rsid w:val="00E42302"/>
    <w:rsid w:val="00E428F6"/>
    <w:rsid w:val="00E431C4"/>
    <w:rsid w:val="00E44286"/>
    <w:rsid w:val="00E446F1"/>
    <w:rsid w:val="00E467ED"/>
    <w:rsid w:val="00E46886"/>
    <w:rsid w:val="00E46B31"/>
    <w:rsid w:val="00E46E7E"/>
    <w:rsid w:val="00E473A3"/>
    <w:rsid w:val="00E4777F"/>
    <w:rsid w:val="00E47AEF"/>
    <w:rsid w:val="00E50BE9"/>
    <w:rsid w:val="00E52781"/>
    <w:rsid w:val="00E52A6B"/>
    <w:rsid w:val="00E53841"/>
    <w:rsid w:val="00E53B75"/>
    <w:rsid w:val="00E54E3B"/>
    <w:rsid w:val="00E5545B"/>
    <w:rsid w:val="00E57565"/>
    <w:rsid w:val="00E6141C"/>
    <w:rsid w:val="00E627DD"/>
    <w:rsid w:val="00E63838"/>
    <w:rsid w:val="00E63BBA"/>
    <w:rsid w:val="00E64434"/>
    <w:rsid w:val="00E647CC"/>
    <w:rsid w:val="00E64C77"/>
    <w:rsid w:val="00E6518D"/>
    <w:rsid w:val="00E67C51"/>
    <w:rsid w:val="00E7243C"/>
    <w:rsid w:val="00E727B7"/>
    <w:rsid w:val="00E72A90"/>
    <w:rsid w:val="00E72EFC"/>
    <w:rsid w:val="00E74390"/>
    <w:rsid w:val="00E7465C"/>
    <w:rsid w:val="00E74FB7"/>
    <w:rsid w:val="00E758EC"/>
    <w:rsid w:val="00E75916"/>
    <w:rsid w:val="00E80ACA"/>
    <w:rsid w:val="00E8126D"/>
    <w:rsid w:val="00E821DE"/>
    <w:rsid w:val="00E8234C"/>
    <w:rsid w:val="00E83AA9"/>
    <w:rsid w:val="00E84404"/>
    <w:rsid w:val="00E855C8"/>
    <w:rsid w:val="00E85654"/>
    <w:rsid w:val="00E85928"/>
    <w:rsid w:val="00E85FE2"/>
    <w:rsid w:val="00E87243"/>
    <w:rsid w:val="00E87822"/>
    <w:rsid w:val="00E90395"/>
    <w:rsid w:val="00E90B32"/>
    <w:rsid w:val="00E90E49"/>
    <w:rsid w:val="00E917F9"/>
    <w:rsid w:val="00E920B7"/>
    <w:rsid w:val="00E9291C"/>
    <w:rsid w:val="00E92E6B"/>
    <w:rsid w:val="00E93FC6"/>
    <w:rsid w:val="00E93FFE"/>
    <w:rsid w:val="00E940AC"/>
    <w:rsid w:val="00E94F8A"/>
    <w:rsid w:val="00E95A18"/>
    <w:rsid w:val="00EA07FF"/>
    <w:rsid w:val="00EA1229"/>
    <w:rsid w:val="00EA132A"/>
    <w:rsid w:val="00EA2723"/>
    <w:rsid w:val="00EA2877"/>
    <w:rsid w:val="00EA3E85"/>
    <w:rsid w:val="00EA47AF"/>
    <w:rsid w:val="00EA7A41"/>
    <w:rsid w:val="00EB027A"/>
    <w:rsid w:val="00EB077B"/>
    <w:rsid w:val="00EB097F"/>
    <w:rsid w:val="00EB3F74"/>
    <w:rsid w:val="00EB4AB3"/>
    <w:rsid w:val="00EB4EA2"/>
    <w:rsid w:val="00EB5723"/>
    <w:rsid w:val="00EB6591"/>
    <w:rsid w:val="00EB6D87"/>
    <w:rsid w:val="00EB7619"/>
    <w:rsid w:val="00EB7AC2"/>
    <w:rsid w:val="00EC094D"/>
    <w:rsid w:val="00EC0AD6"/>
    <w:rsid w:val="00EC1F9E"/>
    <w:rsid w:val="00EC24D5"/>
    <w:rsid w:val="00EC27C6"/>
    <w:rsid w:val="00EC2BEB"/>
    <w:rsid w:val="00EC3D25"/>
    <w:rsid w:val="00EC4207"/>
    <w:rsid w:val="00EC4A0A"/>
    <w:rsid w:val="00EC5653"/>
    <w:rsid w:val="00EC6113"/>
    <w:rsid w:val="00EC6B83"/>
    <w:rsid w:val="00EC70FC"/>
    <w:rsid w:val="00EC71CE"/>
    <w:rsid w:val="00ED0C87"/>
    <w:rsid w:val="00ED1006"/>
    <w:rsid w:val="00ED2684"/>
    <w:rsid w:val="00ED7335"/>
    <w:rsid w:val="00ED746F"/>
    <w:rsid w:val="00ED77EB"/>
    <w:rsid w:val="00ED7F88"/>
    <w:rsid w:val="00EE1DA8"/>
    <w:rsid w:val="00EE2729"/>
    <w:rsid w:val="00EE335D"/>
    <w:rsid w:val="00EE3873"/>
    <w:rsid w:val="00EE53EE"/>
    <w:rsid w:val="00EE564D"/>
    <w:rsid w:val="00EE69AF"/>
    <w:rsid w:val="00EE6B0C"/>
    <w:rsid w:val="00EE6D3F"/>
    <w:rsid w:val="00EE7CE3"/>
    <w:rsid w:val="00EF18FE"/>
    <w:rsid w:val="00EF2461"/>
    <w:rsid w:val="00EF4528"/>
    <w:rsid w:val="00EF4B41"/>
    <w:rsid w:val="00EF4D22"/>
    <w:rsid w:val="00EF4F6F"/>
    <w:rsid w:val="00EF5787"/>
    <w:rsid w:val="00EF60D0"/>
    <w:rsid w:val="00EF616B"/>
    <w:rsid w:val="00EF7759"/>
    <w:rsid w:val="00F00926"/>
    <w:rsid w:val="00F00B3D"/>
    <w:rsid w:val="00F00F62"/>
    <w:rsid w:val="00F01181"/>
    <w:rsid w:val="00F01DB3"/>
    <w:rsid w:val="00F02D3F"/>
    <w:rsid w:val="00F02E94"/>
    <w:rsid w:val="00F03DAF"/>
    <w:rsid w:val="00F05216"/>
    <w:rsid w:val="00F0528D"/>
    <w:rsid w:val="00F06868"/>
    <w:rsid w:val="00F06C67"/>
    <w:rsid w:val="00F06DC1"/>
    <w:rsid w:val="00F06DFD"/>
    <w:rsid w:val="00F06EEA"/>
    <w:rsid w:val="00F071D1"/>
    <w:rsid w:val="00F07533"/>
    <w:rsid w:val="00F10629"/>
    <w:rsid w:val="00F10E0B"/>
    <w:rsid w:val="00F11E6E"/>
    <w:rsid w:val="00F13206"/>
    <w:rsid w:val="00F140BC"/>
    <w:rsid w:val="00F157F2"/>
    <w:rsid w:val="00F15FA5"/>
    <w:rsid w:val="00F16FE3"/>
    <w:rsid w:val="00F1772B"/>
    <w:rsid w:val="00F209B7"/>
    <w:rsid w:val="00F2208B"/>
    <w:rsid w:val="00F22355"/>
    <w:rsid w:val="00F22D7D"/>
    <w:rsid w:val="00F2376F"/>
    <w:rsid w:val="00F23853"/>
    <w:rsid w:val="00F243D8"/>
    <w:rsid w:val="00F24D32"/>
    <w:rsid w:val="00F256D6"/>
    <w:rsid w:val="00F25E41"/>
    <w:rsid w:val="00F26DCD"/>
    <w:rsid w:val="00F30828"/>
    <w:rsid w:val="00F30D6C"/>
    <w:rsid w:val="00F313D6"/>
    <w:rsid w:val="00F3221A"/>
    <w:rsid w:val="00F332F1"/>
    <w:rsid w:val="00F337AD"/>
    <w:rsid w:val="00F35A59"/>
    <w:rsid w:val="00F376AE"/>
    <w:rsid w:val="00F40F0C"/>
    <w:rsid w:val="00F4124E"/>
    <w:rsid w:val="00F416C3"/>
    <w:rsid w:val="00F42C43"/>
    <w:rsid w:val="00F4319B"/>
    <w:rsid w:val="00F44B05"/>
    <w:rsid w:val="00F44E7C"/>
    <w:rsid w:val="00F46034"/>
    <w:rsid w:val="00F4640C"/>
    <w:rsid w:val="00F46CA9"/>
    <w:rsid w:val="00F47289"/>
    <w:rsid w:val="00F4766C"/>
    <w:rsid w:val="00F5060E"/>
    <w:rsid w:val="00F507D1"/>
    <w:rsid w:val="00F519CE"/>
    <w:rsid w:val="00F51ADA"/>
    <w:rsid w:val="00F52675"/>
    <w:rsid w:val="00F53826"/>
    <w:rsid w:val="00F54057"/>
    <w:rsid w:val="00F57333"/>
    <w:rsid w:val="00F57369"/>
    <w:rsid w:val="00F60203"/>
    <w:rsid w:val="00F607C5"/>
    <w:rsid w:val="00F60DEA"/>
    <w:rsid w:val="00F62178"/>
    <w:rsid w:val="00F6302A"/>
    <w:rsid w:val="00F63668"/>
    <w:rsid w:val="00F63950"/>
    <w:rsid w:val="00F6460A"/>
    <w:rsid w:val="00F64637"/>
    <w:rsid w:val="00F64C2B"/>
    <w:rsid w:val="00F651BE"/>
    <w:rsid w:val="00F654B4"/>
    <w:rsid w:val="00F67DC1"/>
    <w:rsid w:val="00F67F53"/>
    <w:rsid w:val="00F703BE"/>
    <w:rsid w:val="00F7041F"/>
    <w:rsid w:val="00F70C61"/>
    <w:rsid w:val="00F71F69"/>
    <w:rsid w:val="00F72B72"/>
    <w:rsid w:val="00F7378F"/>
    <w:rsid w:val="00F74BB9"/>
    <w:rsid w:val="00F75582"/>
    <w:rsid w:val="00F76700"/>
    <w:rsid w:val="00F76A25"/>
    <w:rsid w:val="00F76EFA"/>
    <w:rsid w:val="00F773BB"/>
    <w:rsid w:val="00F804BE"/>
    <w:rsid w:val="00F80884"/>
    <w:rsid w:val="00F817CE"/>
    <w:rsid w:val="00F82403"/>
    <w:rsid w:val="00F837D2"/>
    <w:rsid w:val="00F8456C"/>
    <w:rsid w:val="00F859D8"/>
    <w:rsid w:val="00F8659D"/>
    <w:rsid w:val="00F868F5"/>
    <w:rsid w:val="00F87BE5"/>
    <w:rsid w:val="00F9056A"/>
    <w:rsid w:val="00F90F8D"/>
    <w:rsid w:val="00F91324"/>
    <w:rsid w:val="00F91F83"/>
    <w:rsid w:val="00F92782"/>
    <w:rsid w:val="00F93AA9"/>
    <w:rsid w:val="00F94810"/>
    <w:rsid w:val="00F95561"/>
    <w:rsid w:val="00F95B2A"/>
    <w:rsid w:val="00F96985"/>
    <w:rsid w:val="00F969F5"/>
    <w:rsid w:val="00F96C22"/>
    <w:rsid w:val="00F976B6"/>
    <w:rsid w:val="00F97838"/>
    <w:rsid w:val="00FA2BB3"/>
    <w:rsid w:val="00FA2DA3"/>
    <w:rsid w:val="00FA445E"/>
    <w:rsid w:val="00FA4693"/>
    <w:rsid w:val="00FA51F7"/>
    <w:rsid w:val="00FA5DD0"/>
    <w:rsid w:val="00FB3E0F"/>
    <w:rsid w:val="00FB4C80"/>
    <w:rsid w:val="00FB4D5A"/>
    <w:rsid w:val="00FB4FA4"/>
    <w:rsid w:val="00FB5B20"/>
    <w:rsid w:val="00FB5C3F"/>
    <w:rsid w:val="00FB652E"/>
    <w:rsid w:val="00FB6A6A"/>
    <w:rsid w:val="00FB7FFB"/>
    <w:rsid w:val="00FC0B51"/>
    <w:rsid w:val="00FC1F38"/>
    <w:rsid w:val="00FC239A"/>
    <w:rsid w:val="00FC2CFC"/>
    <w:rsid w:val="00FC33F8"/>
    <w:rsid w:val="00FC36AD"/>
    <w:rsid w:val="00FC51B2"/>
    <w:rsid w:val="00FC5B7D"/>
    <w:rsid w:val="00FC6B71"/>
    <w:rsid w:val="00FC6CF3"/>
    <w:rsid w:val="00FC7429"/>
    <w:rsid w:val="00FC76B9"/>
    <w:rsid w:val="00FD07F6"/>
    <w:rsid w:val="00FD0CE1"/>
    <w:rsid w:val="00FD155E"/>
    <w:rsid w:val="00FD15CA"/>
    <w:rsid w:val="00FD1E8A"/>
    <w:rsid w:val="00FD1EC8"/>
    <w:rsid w:val="00FD3E99"/>
    <w:rsid w:val="00FD40D2"/>
    <w:rsid w:val="00FD47ED"/>
    <w:rsid w:val="00FD5815"/>
    <w:rsid w:val="00FD6974"/>
    <w:rsid w:val="00FD74DB"/>
    <w:rsid w:val="00FD7660"/>
    <w:rsid w:val="00FE045D"/>
    <w:rsid w:val="00FE0655"/>
    <w:rsid w:val="00FE0B70"/>
    <w:rsid w:val="00FE1E9D"/>
    <w:rsid w:val="00FE2365"/>
    <w:rsid w:val="00FE37D7"/>
    <w:rsid w:val="00FE4976"/>
    <w:rsid w:val="00FE4C7B"/>
    <w:rsid w:val="00FE4F07"/>
    <w:rsid w:val="00FE6C40"/>
    <w:rsid w:val="00FE7336"/>
    <w:rsid w:val="00FE787C"/>
    <w:rsid w:val="00FF07F1"/>
    <w:rsid w:val="00FF2C08"/>
    <w:rsid w:val="00FF45A5"/>
    <w:rsid w:val="00FF4ACB"/>
    <w:rsid w:val="00FF527D"/>
    <w:rsid w:val="00FF5C91"/>
    <w:rsid w:val="00FF5E7A"/>
    <w:rsid w:val="00FF7C66"/>
    <w:rsid w:val="00FF7D3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6B1881"/>
  <w15:chartTrackingRefBased/>
  <w15:docId w15:val="{B6DC41C7-EB51-45FB-952A-7CD144D0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F11"/>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A61576"/>
    <w:pPr>
      <w:keepNext/>
      <w:keepLines/>
      <w:numPr>
        <w:numId w:val="3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642B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4A2F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F1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A61576"/>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642B1"/>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中等深浅网格 1 - 着色 21,列表段落,¥¡¡¡¡ì¬º¥¹¥È¶ÎÂä,ÁÐ³ö¶ÎÂä"/>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customStyle="1" w:styleId="IvDInstructiontext">
    <w:name w:val="IvD Instructiontext"/>
    <w:basedOn w:val="BodyText"/>
    <w:link w:val="IvDInstructiontextChar"/>
    <w:uiPriority w:val="99"/>
    <w:qFormat/>
    <w:rsid w:val="00DC11B1"/>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DC11B1"/>
    <w:rPr>
      <w:rFonts w:ascii="Arial" w:eastAsiaTheme="minorEastAsia" w:hAnsi="Arial" w:cstheme="minorBidi"/>
      <w:i/>
      <w:color w:val="7F7F7F" w:themeColor="text1" w:themeTint="80"/>
      <w:spacing w:val="2"/>
      <w:sz w:val="18"/>
      <w:szCs w:val="18"/>
      <w:lang w:val="en-US" w:eastAsia="zh-CN"/>
    </w:rPr>
  </w:style>
  <w:style w:type="paragraph" w:customStyle="1" w:styleId="Appendix">
    <w:name w:val="Appendix"/>
    <w:basedOn w:val="Heading1"/>
    <w:next w:val="Normal"/>
    <w:qFormat/>
    <w:rsid w:val="002F121C"/>
    <w:pPr>
      <w:numPr>
        <w:numId w:val="34"/>
      </w:numPr>
      <w:ind w:left="357" w:hanging="357"/>
    </w:pPr>
  </w:style>
  <w:style w:type="paragraph" w:styleId="NormalWeb">
    <w:name w:val="Normal (Web)"/>
    <w:basedOn w:val="Normal"/>
    <w:uiPriority w:val="99"/>
    <w:qFormat/>
    <w:rsid w:val="00C46298"/>
    <w:pPr>
      <w:spacing w:before="100" w:beforeAutospacing="1" w:after="100" w:afterAutospacing="1" w:line="240" w:lineRule="auto"/>
    </w:pPr>
    <w:rPr>
      <w:rFonts w:eastAsia="SimSun"/>
      <w:color w:val="493118"/>
      <w:sz w:val="18"/>
      <w:szCs w:val="18"/>
    </w:rPr>
  </w:style>
  <w:style w:type="character" w:styleId="UnresolvedMention">
    <w:name w:val="Unresolved Mention"/>
    <w:basedOn w:val="DefaultParagraphFont"/>
    <w:uiPriority w:val="99"/>
    <w:unhideWhenUsed/>
    <w:rsid w:val="009F12DA"/>
    <w:rPr>
      <w:color w:val="605E5C"/>
      <w:shd w:val="clear" w:color="auto" w:fill="E1DFDD"/>
    </w:rPr>
  </w:style>
  <w:style w:type="character" w:styleId="Mention">
    <w:name w:val="Mention"/>
    <w:basedOn w:val="DefaultParagraphFont"/>
    <w:uiPriority w:val="99"/>
    <w:unhideWhenUsed/>
    <w:rsid w:val="009F12D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97081116">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109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2085FF-55B6-451B-BC21-D10997B97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B4870E-318E-4762-8B23-991CCA3943A8}">
  <ds:schemaRefs>
    <ds:schemaRef ds:uri="http://schemas.microsoft.com/office/2006/metadata/properties"/>
    <ds:schemaRef ds:uri="http://purl.org/dc/terms/"/>
    <ds:schemaRef ds:uri="9b239327-9e80-40e4-b1b7-4394fed77a33"/>
    <ds:schemaRef ds:uri="http://schemas.microsoft.com/sharepoint/v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2736702-DC81-4612-A44B-EC596E85BA12}">
  <ds:schemaRefs>
    <ds:schemaRef ds:uri="http://schemas.openxmlformats.org/officeDocument/2006/bibliography"/>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18479</TotalTime>
  <Pages>11</Pages>
  <Words>3501</Words>
  <Characters>18834</Characters>
  <Application>Microsoft Office Word</Application>
  <DocSecurity>0</DocSecurity>
  <Lines>156</Lines>
  <Paragraphs>44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Configurable use of 32 HARQ processes</vt:lpstr>
      <vt:lpstr>Enhanced HARQ process ID indication</vt:lpstr>
      <vt:lpstr>    Non-fallback DCI format 0_1/1_1</vt:lpstr>
      <vt:lpstr>    Fallback DCI format 0_0/1_0</vt:lpstr>
      <vt:lpstr>Parameter configuration for feedback enabled/disabled HARQ processes</vt:lpstr>
      <vt:lpstr>HARQ codebook for enabled/disabled HARQ</vt:lpstr>
      <vt:lpstr>    Type-1 HARQ codebook</vt:lpstr>
      <vt:lpstr>    Type-2 HARQ codebook</vt:lpstr>
      <vt:lpstr>    Type-3 HARQ codebook</vt:lpstr>
      <vt:lpstr>Scheduling restrictions for feedback-disabled HARQ processes</vt:lpstr>
      <vt:lpstr>    PDSCH scheduling restriction for a given HARQ process </vt:lpstr>
      <vt:lpstr>    Out-of-order HARQ feedback scheduling restriction for PDSCHs </vt:lpstr>
      <vt:lpstr>Conclusion</vt:lpstr>
      <vt:lpstr>References</vt:lpstr>
    </vt:vector>
  </TitlesOfParts>
  <Company/>
  <LinksUpToDate>false</LinksUpToDate>
  <CharactersWithSpaces>22291</CharactersWithSpaces>
  <SharedDoc>false</SharedDoc>
  <HLinks>
    <vt:vector size="120" baseType="variant">
      <vt:variant>
        <vt:i4>1572916</vt:i4>
      </vt:variant>
      <vt:variant>
        <vt:i4>101</vt:i4>
      </vt:variant>
      <vt:variant>
        <vt:i4>0</vt:i4>
      </vt:variant>
      <vt:variant>
        <vt:i4>5</vt:i4>
      </vt:variant>
      <vt:variant>
        <vt:lpwstr/>
      </vt:variant>
      <vt:variant>
        <vt:lpwstr>_Toc54344867</vt:lpwstr>
      </vt:variant>
      <vt:variant>
        <vt:i4>1638452</vt:i4>
      </vt:variant>
      <vt:variant>
        <vt:i4>98</vt:i4>
      </vt:variant>
      <vt:variant>
        <vt:i4>0</vt:i4>
      </vt:variant>
      <vt:variant>
        <vt:i4>5</vt:i4>
      </vt:variant>
      <vt:variant>
        <vt:lpwstr/>
      </vt:variant>
      <vt:variant>
        <vt:lpwstr>_Toc54344866</vt:lpwstr>
      </vt:variant>
      <vt:variant>
        <vt:i4>1703988</vt:i4>
      </vt:variant>
      <vt:variant>
        <vt:i4>95</vt:i4>
      </vt:variant>
      <vt:variant>
        <vt:i4>0</vt:i4>
      </vt:variant>
      <vt:variant>
        <vt:i4>5</vt:i4>
      </vt:variant>
      <vt:variant>
        <vt:lpwstr/>
      </vt:variant>
      <vt:variant>
        <vt:lpwstr>_Toc54344865</vt:lpwstr>
      </vt:variant>
      <vt:variant>
        <vt:i4>1769524</vt:i4>
      </vt:variant>
      <vt:variant>
        <vt:i4>92</vt:i4>
      </vt:variant>
      <vt:variant>
        <vt:i4>0</vt:i4>
      </vt:variant>
      <vt:variant>
        <vt:i4>5</vt:i4>
      </vt:variant>
      <vt:variant>
        <vt:lpwstr/>
      </vt:variant>
      <vt:variant>
        <vt:lpwstr>_Toc54344864</vt:lpwstr>
      </vt:variant>
      <vt:variant>
        <vt:i4>1835060</vt:i4>
      </vt:variant>
      <vt:variant>
        <vt:i4>89</vt:i4>
      </vt:variant>
      <vt:variant>
        <vt:i4>0</vt:i4>
      </vt:variant>
      <vt:variant>
        <vt:i4>5</vt:i4>
      </vt:variant>
      <vt:variant>
        <vt:lpwstr/>
      </vt:variant>
      <vt:variant>
        <vt:lpwstr>_Toc54344863</vt:lpwstr>
      </vt:variant>
      <vt:variant>
        <vt:i4>1900596</vt:i4>
      </vt:variant>
      <vt:variant>
        <vt:i4>86</vt:i4>
      </vt:variant>
      <vt:variant>
        <vt:i4>0</vt:i4>
      </vt:variant>
      <vt:variant>
        <vt:i4>5</vt:i4>
      </vt:variant>
      <vt:variant>
        <vt:lpwstr/>
      </vt:variant>
      <vt:variant>
        <vt:lpwstr>_Toc54344862</vt:lpwstr>
      </vt:variant>
      <vt:variant>
        <vt:i4>1966132</vt:i4>
      </vt:variant>
      <vt:variant>
        <vt:i4>83</vt:i4>
      </vt:variant>
      <vt:variant>
        <vt:i4>0</vt:i4>
      </vt:variant>
      <vt:variant>
        <vt:i4>5</vt:i4>
      </vt:variant>
      <vt:variant>
        <vt:lpwstr/>
      </vt:variant>
      <vt:variant>
        <vt:lpwstr>_Toc54344861</vt:lpwstr>
      </vt:variant>
      <vt:variant>
        <vt:i4>2031668</vt:i4>
      </vt:variant>
      <vt:variant>
        <vt:i4>80</vt:i4>
      </vt:variant>
      <vt:variant>
        <vt:i4>0</vt:i4>
      </vt:variant>
      <vt:variant>
        <vt:i4>5</vt:i4>
      </vt:variant>
      <vt:variant>
        <vt:lpwstr/>
      </vt:variant>
      <vt:variant>
        <vt:lpwstr>_Toc54344860</vt:lpwstr>
      </vt:variant>
      <vt:variant>
        <vt:i4>1441847</vt:i4>
      </vt:variant>
      <vt:variant>
        <vt:i4>77</vt:i4>
      </vt:variant>
      <vt:variant>
        <vt:i4>0</vt:i4>
      </vt:variant>
      <vt:variant>
        <vt:i4>5</vt:i4>
      </vt:variant>
      <vt:variant>
        <vt:lpwstr/>
      </vt:variant>
      <vt:variant>
        <vt:lpwstr>_Toc54344859</vt:lpwstr>
      </vt:variant>
      <vt:variant>
        <vt:i4>1507383</vt:i4>
      </vt:variant>
      <vt:variant>
        <vt:i4>74</vt:i4>
      </vt:variant>
      <vt:variant>
        <vt:i4>0</vt:i4>
      </vt:variant>
      <vt:variant>
        <vt:i4>5</vt:i4>
      </vt:variant>
      <vt:variant>
        <vt:lpwstr/>
      </vt:variant>
      <vt:variant>
        <vt:lpwstr>_Toc54344858</vt:lpwstr>
      </vt:variant>
      <vt:variant>
        <vt:i4>1572919</vt:i4>
      </vt:variant>
      <vt:variant>
        <vt:i4>71</vt:i4>
      </vt:variant>
      <vt:variant>
        <vt:i4>0</vt:i4>
      </vt:variant>
      <vt:variant>
        <vt:i4>5</vt:i4>
      </vt:variant>
      <vt:variant>
        <vt:lpwstr/>
      </vt:variant>
      <vt:variant>
        <vt:lpwstr>_Toc54344857</vt:lpwstr>
      </vt:variant>
      <vt:variant>
        <vt:i4>1638455</vt:i4>
      </vt:variant>
      <vt:variant>
        <vt:i4>68</vt:i4>
      </vt:variant>
      <vt:variant>
        <vt:i4>0</vt:i4>
      </vt:variant>
      <vt:variant>
        <vt:i4>5</vt:i4>
      </vt:variant>
      <vt:variant>
        <vt:lpwstr/>
      </vt:variant>
      <vt:variant>
        <vt:lpwstr>_Toc54344856</vt:lpwstr>
      </vt:variant>
      <vt:variant>
        <vt:i4>1703991</vt:i4>
      </vt:variant>
      <vt:variant>
        <vt:i4>62</vt:i4>
      </vt:variant>
      <vt:variant>
        <vt:i4>0</vt:i4>
      </vt:variant>
      <vt:variant>
        <vt:i4>5</vt:i4>
      </vt:variant>
      <vt:variant>
        <vt:lpwstr/>
      </vt:variant>
      <vt:variant>
        <vt:lpwstr>_Toc54344855</vt:lpwstr>
      </vt:variant>
      <vt:variant>
        <vt:i4>1769527</vt:i4>
      </vt:variant>
      <vt:variant>
        <vt:i4>59</vt:i4>
      </vt:variant>
      <vt:variant>
        <vt:i4>0</vt:i4>
      </vt:variant>
      <vt:variant>
        <vt:i4>5</vt:i4>
      </vt:variant>
      <vt:variant>
        <vt:lpwstr/>
      </vt:variant>
      <vt:variant>
        <vt:lpwstr>_Toc54344854</vt:lpwstr>
      </vt:variant>
      <vt:variant>
        <vt:i4>1835063</vt:i4>
      </vt:variant>
      <vt:variant>
        <vt:i4>56</vt:i4>
      </vt:variant>
      <vt:variant>
        <vt:i4>0</vt:i4>
      </vt:variant>
      <vt:variant>
        <vt:i4>5</vt:i4>
      </vt:variant>
      <vt:variant>
        <vt:lpwstr/>
      </vt:variant>
      <vt:variant>
        <vt:lpwstr>_Toc54344853</vt:lpwstr>
      </vt:variant>
      <vt:variant>
        <vt:i4>1900599</vt:i4>
      </vt:variant>
      <vt:variant>
        <vt:i4>53</vt:i4>
      </vt:variant>
      <vt:variant>
        <vt:i4>0</vt:i4>
      </vt:variant>
      <vt:variant>
        <vt:i4>5</vt:i4>
      </vt:variant>
      <vt:variant>
        <vt:lpwstr/>
      </vt:variant>
      <vt:variant>
        <vt:lpwstr>_Toc54344852</vt:lpwstr>
      </vt:variant>
      <vt:variant>
        <vt:i4>1966135</vt:i4>
      </vt:variant>
      <vt:variant>
        <vt:i4>50</vt:i4>
      </vt:variant>
      <vt:variant>
        <vt:i4>0</vt:i4>
      </vt:variant>
      <vt:variant>
        <vt:i4>5</vt:i4>
      </vt:variant>
      <vt:variant>
        <vt:lpwstr/>
      </vt:variant>
      <vt:variant>
        <vt:lpwstr>_Toc54344851</vt:lpwstr>
      </vt:variant>
      <vt:variant>
        <vt:i4>2031671</vt:i4>
      </vt:variant>
      <vt:variant>
        <vt:i4>47</vt:i4>
      </vt:variant>
      <vt:variant>
        <vt:i4>0</vt:i4>
      </vt:variant>
      <vt:variant>
        <vt:i4>5</vt:i4>
      </vt:variant>
      <vt:variant>
        <vt:lpwstr/>
      </vt:variant>
      <vt:variant>
        <vt:lpwstr>_Toc54344850</vt:lpwstr>
      </vt:variant>
      <vt:variant>
        <vt:i4>1441846</vt:i4>
      </vt:variant>
      <vt:variant>
        <vt:i4>44</vt:i4>
      </vt:variant>
      <vt:variant>
        <vt:i4>0</vt:i4>
      </vt:variant>
      <vt:variant>
        <vt:i4>5</vt:i4>
      </vt:variant>
      <vt:variant>
        <vt:lpwstr/>
      </vt:variant>
      <vt:variant>
        <vt:lpwstr>_Toc54344849</vt:lpwstr>
      </vt:variant>
      <vt:variant>
        <vt:i4>1507382</vt:i4>
      </vt:variant>
      <vt:variant>
        <vt:i4>41</vt:i4>
      </vt:variant>
      <vt:variant>
        <vt:i4>0</vt:i4>
      </vt:variant>
      <vt:variant>
        <vt:i4>5</vt:i4>
      </vt:variant>
      <vt:variant>
        <vt:lpwstr/>
      </vt:variant>
      <vt:variant>
        <vt:lpwstr>_Toc54344848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657</cp:revision>
  <dcterms:created xsi:type="dcterms:W3CDTF">2019-05-04T21:01:00Z</dcterms:created>
  <dcterms:modified xsi:type="dcterms:W3CDTF">2021-08-07T00:26:00Z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